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Закон Республики Беларусь Палаты представителей Национального собрания Республики Беларусь от 12 мая 2000 г. № 382-З</w:t>
      </w:r>
      <w:proofErr w:type="gramStart"/>
      <w:r w:rsidRPr="0022287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2287A">
        <w:rPr>
          <w:rFonts w:ascii="Times New Roman" w:hAnsi="Times New Roman" w:cs="Times New Roman"/>
          <w:sz w:val="28"/>
          <w:szCs w:val="28"/>
        </w:rPr>
        <w:t>б использовании и защите эмблем Красного Креста и Красного Полумесяца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br/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ЗАКОН РЕСПУБЛИКИ БЕЛАРУСЬ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12 мая 2000 г. № 382-З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Об использовании и защите эмблем Красного Креста и Красного Полумесяца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7A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22287A">
        <w:rPr>
          <w:rFonts w:ascii="Times New Roman" w:hAnsi="Times New Roman" w:cs="Times New Roman"/>
          <w:sz w:val="28"/>
          <w:szCs w:val="28"/>
        </w:rPr>
        <w:t xml:space="preserve"> Палатой представителей 3 апреля 2000 года</w:t>
      </w:r>
      <w:r w:rsidRPr="002228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287A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22287A">
        <w:rPr>
          <w:rFonts w:ascii="Times New Roman" w:hAnsi="Times New Roman" w:cs="Times New Roman"/>
          <w:sz w:val="28"/>
          <w:szCs w:val="28"/>
        </w:rPr>
        <w:t xml:space="preserve"> Советом Республики 26 апреля 2000 года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Настоящий Закон в соответствии с международными обязательствами Республики Беларусь определяет порядок использования и защиты эмблем Красного Креста и Красного Полумесяца, отличительных сигналов, а также наименований «Красный Крест» и «Красный Полумесяц».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b/>
          <w:bCs/>
          <w:sz w:val="28"/>
          <w:szCs w:val="28"/>
        </w:rPr>
        <w:t>ГЛАВА 1</w:t>
      </w:r>
      <w:r w:rsidRPr="0022287A">
        <w:rPr>
          <w:rFonts w:ascii="Times New Roman" w:hAnsi="Times New Roman" w:cs="Times New Roman"/>
          <w:b/>
          <w:bCs/>
          <w:sz w:val="28"/>
          <w:szCs w:val="28"/>
        </w:rPr>
        <w:br/>
        <w:t>ОБЩИЕ ПОЛОЖЕНИЯ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1. Международные обязательства Республики Беларусь в области использования и защиты эмблем Красного Креста и Красного Полумесяца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7A">
        <w:rPr>
          <w:rFonts w:ascii="Times New Roman" w:hAnsi="Times New Roman" w:cs="Times New Roman"/>
          <w:sz w:val="28"/>
          <w:szCs w:val="28"/>
        </w:rPr>
        <w:t>Международные обязательства Республики Беларусь в области использования и защиты эмблем Красного Креста и Красного Полумесяца вытекают из Женевских конвенций от 12 августа 1949 года </w:t>
      </w:r>
      <w:hyperlink r:id="rId5" w:history="1">
        <w:r w:rsidRPr="0022287A">
          <w:rPr>
            <w:rStyle w:val="a3"/>
            <w:rFonts w:ascii="Times New Roman" w:hAnsi="Times New Roman" w:cs="Times New Roman"/>
            <w:sz w:val="28"/>
            <w:szCs w:val="28"/>
          </w:rPr>
          <w:t>об улучшении</w:t>
        </w:r>
      </w:hyperlink>
      <w:r w:rsidRPr="0022287A">
        <w:rPr>
          <w:rFonts w:ascii="Times New Roman" w:hAnsi="Times New Roman" w:cs="Times New Roman"/>
          <w:sz w:val="28"/>
          <w:szCs w:val="28"/>
        </w:rPr>
        <w:t> участи раненых и больных в действующих армиях, </w:t>
      </w:r>
      <w:hyperlink r:id="rId6" w:history="1">
        <w:r w:rsidRPr="0022287A">
          <w:rPr>
            <w:rStyle w:val="a3"/>
            <w:rFonts w:ascii="Times New Roman" w:hAnsi="Times New Roman" w:cs="Times New Roman"/>
            <w:sz w:val="28"/>
            <w:szCs w:val="28"/>
          </w:rPr>
          <w:t>об улучшении</w:t>
        </w:r>
      </w:hyperlink>
      <w:r w:rsidRPr="0022287A">
        <w:rPr>
          <w:rFonts w:ascii="Times New Roman" w:hAnsi="Times New Roman" w:cs="Times New Roman"/>
          <w:sz w:val="28"/>
          <w:szCs w:val="28"/>
        </w:rPr>
        <w:t> участи раненых, больных и лиц, потерпевших кораблекрушение, из состава вооруженных сил на море, </w:t>
      </w:r>
      <w:hyperlink r:id="rId7" w:history="1">
        <w:r w:rsidRPr="0022287A">
          <w:rPr>
            <w:rStyle w:val="a3"/>
            <w:rFonts w:ascii="Times New Roman" w:hAnsi="Times New Roman" w:cs="Times New Roman"/>
            <w:sz w:val="28"/>
            <w:szCs w:val="28"/>
          </w:rPr>
          <w:t>об обращении</w:t>
        </w:r>
      </w:hyperlink>
      <w:r w:rsidRPr="0022287A">
        <w:rPr>
          <w:rFonts w:ascii="Times New Roman" w:hAnsi="Times New Roman" w:cs="Times New Roman"/>
          <w:sz w:val="28"/>
          <w:szCs w:val="28"/>
        </w:rPr>
        <w:t> с военнопленными, о защите гражданского населения во время войны (далее</w:t>
      </w:r>
      <w:proofErr w:type="gramEnd"/>
      <w:r w:rsidRPr="002228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2287A">
        <w:rPr>
          <w:rFonts w:ascii="Times New Roman" w:hAnsi="Times New Roman" w:cs="Times New Roman"/>
          <w:sz w:val="28"/>
          <w:szCs w:val="28"/>
        </w:rPr>
        <w:t>Конвенции), Дополнительного </w:t>
      </w:r>
      <w:hyperlink r:id="rId8" w:history="1">
        <w:r w:rsidRPr="0022287A">
          <w:rPr>
            <w:rStyle w:val="a3"/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22287A">
        <w:rPr>
          <w:rFonts w:ascii="Times New Roman" w:hAnsi="Times New Roman" w:cs="Times New Roman"/>
          <w:sz w:val="28"/>
          <w:szCs w:val="28"/>
        </w:rPr>
        <w:t> к Женевским конвенциям от 12 августа 1949 года, касающегося защиты жертв международных вооруженных конфликтов, от 8 июня 1977 года (далее – Протокол I), Дополнительного </w:t>
      </w:r>
      <w:hyperlink r:id="rId9" w:history="1">
        <w:r w:rsidRPr="0022287A">
          <w:rPr>
            <w:rStyle w:val="a3"/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22287A">
        <w:rPr>
          <w:rFonts w:ascii="Times New Roman" w:hAnsi="Times New Roman" w:cs="Times New Roman"/>
          <w:sz w:val="28"/>
          <w:szCs w:val="28"/>
        </w:rPr>
        <w:t> к Женевским конвенциям от 12 августа 1949 года, касающегося защиты жертв вооруженных конфликтов немеждународного характера, от 8 июня 1977 года (далее – Протокол II), а также из Правил по использованию эмблемы Красного Креста или</w:t>
      </w:r>
      <w:proofErr w:type="gramEnd"/>
      <w:r w:rsidRPr="0022287A">
        <w:rPr>
          <w:rFonts w:ascii="Times New Roman" w:hAnsi="Times New Roman" w:cs="Times New Roman"/>
          <w:sz w:val="28"/>
          <w:szCs w:val="28"/>
        </w:rPr>
        <w:t xml:space="preserve"> Красного Полумесяца национальными обществами, </w:t>
      </w:r>
      <w:proofErr w:type="gramStart"/>
      <w:r w:rsidRPr="0022287A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22287A">
        <w:rPr>
          <w:rFonts w:ascii="Times New Roman" w:hAnsi="Times New Roman" w:cs="Times New Roman"/>
          <w:sz w:val="28"/>
          <w:szCs w:val="28"/>
        </w:rPr>
        <w:t xml:space="preserve"> XX Международной конференцией Красного Креста и Красного </w:t>
      </w:r>
      <w:r w:rsidRPr="0022287A">
        <w:rPr>
          <w:rFonts w:ascii="Times New Roman" w:hAnsi="Times New Roman" w:cs="Times New Roman"/>
          <w:sz w:val="28"/>
          <w:szCs w:val="28"/>
        </w:rPr>
        <w:lastRenderedPageBreak/>
        <w:t>Полумесяца в 1965 году, с изменениями и дополнениями 1991 года (далее – Правила по использованию эмблемы).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2. Основные термины, применяемые в настоящем Законе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Для целей настоящего Закона применяются следующие основные термины: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вооруженный конфликт – ситуации, как они определены в статье 2 Конвенций, в </w:t>
      </w:r>
      <w:hyperlink r:id="rId10" w:history="1">
        <w:r w:rsidRPr="0022287A">
          <w:rPr>
            <w:rStyle w:val="a3"/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22287A">
        <w:rPr>
          <w:rFonts w:ascii="Times New Roman" w:hAnsi="Times New Roman" w:cs="Times New Roman"/>
          <w:sz w:val="28"/>
          <w:szCs w:val="28"/>
        </w:rPr>
        <w:t> статьи 1 Протокола I и в </w:t>
      </w:r>
      <w:hyperlink r:id="rId11" w:history="1">
        <w:r w:rsidRPr="0022287A">
          <w:rPr>
            <w:rStyle w:val="a3"/>
            <w:rFonts w:ascii="Times New Roman" w:hAnsi="Times New Roman" w:cs="Times New Roman"/>
            <w:sz w:val="28"/>
            <w:szCs w:val="28"/>
          </w:rPr>
          <w:t>статье 1</w:t>
        </w:r>
      </w:hyperlink>
      <w:r w:rsidRPr="0022287A">
        <w:rPr>
          <w:rFonts w:ascii="Times New Roman" w:hAnsi="Times New Roman" w:cs="Times New Roman"/>
          <w:sz w:val="28"/>
          <w:szCs w:val="28"/>
        </w:rPr>
        <w:t> Протокола II;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7A">
        <w:rPr>
          <w:rFonts w:ascii="Times New Roman" w:hAnsi="Times New Roman" w:cs="Times New Roman"/>
          <w:sz w:val="28"/>
          <w:szCs w:val="28"/>
        </w:rPr>
        <w:t>духовный персонал – священнослужители, находящиеся в установленном законодательством Республики Беларусь порядке для отправления культа на постоянной или временной основе в вооруженных силах, иных воинских формированиях, медицинских формированиях, санитарно-транспортных средствах, силах гражданской обороны;</w:t>
      </w:r>
      <w:proofErr w:type="gramEnd"/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медицинские формирования – стационарные или передвижные медицинские учреждения и иные гражданские или военные формирования, созданные на постоянной или временной основе для розыска, подбирания, транспортировки, установления диагноза или лечения раненых и больных, лиц, потерпевших кораблекрушение, включая оказание первой помощи, а также для профилактики заболеваний;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медицинский персонал – лица, назначенные на постоянной или временной основе для розыска, подбирания, транспортировки, установления диагноза или лечения раненых и больных, лиц, потерпевших кораблекрушение, включая оказание первой помощи, для профилактики заболеваний, а также для хозяйственного, материально-технического и иного обеспечения медицинских формирований;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Международное движение Красного Креста и Красного Полумесяца – движение, включающее в себя Международный Комитет Красного Креста, Международную Федерацию обще</w:t>
      </w:r>
      <w:proofErr w:type="gramStart"/>
      <w:r w:rsidRPr="0022287A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22287A">
        <w:rPr>
          <w:rFonts w:ascii="Times New Roman" w:hAnsi="Times New Roman" w:cs="Times New Roman"/>
          <w:sz w:val="28"/>
          <w:szCs w:val="28"/>
        </w:rPr>
        <w:t>асного Креста и Красного Полумесяца и национальные общества Красного Креста или Красного Полумесяца, признанные Международным Комитетом Красного Креста и являющиеся членами Международной Федерации Красного Креста и Красного Полумесяца;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7A">
        <w:rPr>
          <w:rFonts w:ascii="Times New Roman" w:hAnsi="Times New Roman" w:cs="Times New Roman"/>
          <w:sz w:val="28"/>
          <w:szCs w:val="28"/>
        </w:rPr>
        <w:t xml:space="preserve">отличительный сигнал – сигнал или сообщение, которые установлены исключительно для идентификации медицинских формирований или санитарно-транспортных средств в соответствии </w:t>
      </w:r>
      <w:proofErr w:type="spellStart"/>
      <w:r w:rsidRPr="0022287A">
        <w:rPr>
          <w:rFonts w:ascii="Times New Roman" w:hAnsi="Times New Roman" w:cs="Times New Roman"/>
          <w:sz w:val="28"/>
          <w:szCs w:val="28"/>
        </w:rPr>
        <w:t>с</w:t>
      </w:r>
      <w:hyperlink r:id="rId12" w:history="1">
        <w:r w:rsidRPr="0022287A">
          <w:rPr>
            <w:rStyle w:val="a3"/>
            <w:rFonts w:ascii="Times New Roman" w:hAnsi="Times New Roman" w:cs="Times New Roman"/>
            <w:sz w:val="28"/>
            <w:szCs w:val="28"/>
          </w:rPr>
          <w:t>Приложением</w:t>
        </w:r>
        <w:proofErr w:type="spellEnd"/>
        <w:r w:rsidRPr="0022287A">
          <w:rPr>
            <w:rStyle w:val="a3"/>
            <w:rFonts w:ascii="Times New Roman" w:hAnsi="Times New Roman" w:cs="Times New Roman"/>
            <w:sz w:val="28"/>
            <w:szCs w:val="28"/>
          </w:rPr>
          <w:t xml:space="preserve"> I</w:t>
        </w:r>
      </w:hyperlink>
      <w:r w:rsidRPr="0022287A">
        <w:rPr>
          <w:rFonts w:ascii="Times New Roman" w:hAnsi="Times New Roman" w:cs="Times New Roman"/>
          <w:sz w:val="28"/>
          <w:szCs w:val="28"/>
        </w:rPr>
        <w:t> к Протоколу I;</w:t>
      </w:r>
      <w:proofErr w:type="gramEnd"/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lastRenderedPageBreak/>
        <w:t>санитарно-транспортные средства – воздушные, наземные, морские, речные военные и гражданские средства перевозки, используемые на постоянной или временной основе, предназначенные исключительно для транспортировки раненых и больных, лиц, потерпевших кораблекрушение, медицинского персонала, медицинского имущества, а также для иных медицинских целей и находящиеся под контролем стороны вооруженного конфликта.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3. Объекты, подлежащие защите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Настоящий Закон обеспечивает защиту эмблем Красного Креста и Красного Полумесяца, наименований «Красный Крест» и «Красный Полумесяц» и отличительных сигналов.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4. Эмблемы Красного Креста и Красного Полумесяца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Эмблема Красного Креста представляет собой изображенный на белом поле красный крест, состоящий из двух прямых линий (горизонтальной и вертикальной) одинаковой длины и одинаковой ширины, пересекающихся в центре под прямым углом и не доходящих до края этого поля.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Эмблема Красного Полумесяца представляет собой изображенный на белом поле красный полумесяц произвольной конфигурации и направленности, не доходящий до края этого поля.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Эмблема Красного Креста или Красного Полумесяца (далее – эмблема, если не установлено иное) может использоваться в качестве защитного либо отличительного знака.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Изображение и порядок использования эмблемы определяются настоящим Законом, Конвенциями, Протоколами </w:t>
      </w:r>
      <w:hyperlink r:id="rId13" w:history="1">
        <w:r w:rsidRPr="0022287A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</w:hyperlink>
      <w:r w:rsidRPr="0022287A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Pr="0022287A">
          <w:rPr>
            <w:rStyle w:val="a3"/>
            <w:rFonts w:ascii="Times New Roman" w:hAnsi="Times New Roman" w:cs="Times New Roman"/>
            <w:sz w:val="28"/>
            <w:szCs w:val="28"/>
          </w:rPr>
          <w:t>II</w:t>
        </w:r>
      </w:hyperlink>
      <w:r w:rsidRPr="0022287A">
        <w:rPr>
          <w:rFonts w:ascii="Times New Roman" w:hAnsi="Times New Roman" w:cs="Times New Roman"/>
          <w:sz w:val="28"/>
          <w:szCs w:val="28"/>
        </w:rPr>
        <w:t> и Правилами по использованию эмблемы.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5. Отличительные сигналы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К отличительным сигналам относятся световые сигналы, радиосигналы и сигналы электронного опознавания.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Порядок использования отличительных сигналов определяется Протоколом I.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6. Использование наименований «Красный Крест» и «Красный Полумесяц»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lastRenderedPageBreak/>
        <w:t>Наименования «Красный Крест» и «Красный Полумесяц» (далее – наименования, если не установлено иное) используются только в наименованиях организаций, входящих в Международное движение Красного Креста и Красного Полумесяца, при осуществлении ими деятельности в соответствии с принципами этого движения.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Порядок использования этих наименований определяется настоящим Законом, Конвенциями и Протоколами I, II.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7. Национальная организация Красного Креста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Белорусское Общество Красного Креста признается единственной на территории Республики Беларусь национальной организацией Красного Креста.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Исключительное право на использование на территории Республики Беларусь эмблемы Красного Креста и наименования «Красный Крест» принадлежит Белорусскому Обществу Красного Креста, если иное не установлено настоящим Законом.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b/>
          <w:bCs/>
          <w:sz w:val="28"/>
          <w:szCs w:val="28"/>
        </w:rPr>
        <w:t>ГЛАВА 2</w:t>
      </w:r>
      <w:r w:rsidRPr="0022287A">
        <w:rPr>
          <w:rFonts w:ascii="Times New Roman" w:hAnsi="Times New Roman" w:cs="Times New Roman"/>
          <w:b/>
          <w:bCs/>
          <w:sz w:val="28"/>
          <w:szCs w:val="28"/>
        </w:rPr>
        <w:br/>
        <w:t>ИСПОЛЬЗОВАНИЕ ЭМБЛЕМЫ В КАЧЕСТВЕ ЗАЩИТНОГО ЗНАКА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8. Общие требования к использованию эмблемы в качестве защитного знака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Эмблема в качестве защитного знака используется для обозначения в период вооруженного конфликта медицинского и духовного персонала, медицинских формирований, санитарно-транспортных средств и медицинского имущества, пользующихся специальной защитой в соответствии с Конвенциями и Протоколами </w:t>
      </w:r>
      <w:hyperlink r:id="rId15" w:history="1">
        <w:r w:rsidRPr="0022287A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</w:hyperlink>
      <w:r w:rsidRPr="0022287A">
        <w:rPr>
          <w:rFonts w:ascii="Times New Roman" w:hAnsi="Times New Roman" w:cs="Times New Roman"/>
          <w:sz w:val="28"/>
          <w:szCs w:val="28"/>
        </w:rPr>
        <w:t>, </w:t>
      </w:r>
      <w:hyperlink r:id="rId16" w:history="1">
        <w:r w:rsidRPr="0022287A">
          <w:rPr>
            <w:rStyle w:val="a3"/>
            <w:rFonts w:ascii="Times New Roman" w:hAnsi="Times New Roman" w:cs="Times New Roman"/>
            <w:sz w:val="28"/>
            <w:szCs w:val="28"/>
          </w:rPr>
          <w:t>II</w:t>
        </w:r>
      </w:hyperlink>
      <w:r w:rsidRPr="0022287A">
        <w:rPr>
          <w:rFonts w:ascii="Times New Roman" w:hAnsi="Times New Roman" w:cs="Times New Roman"/>
          <w:sz w:val="28"/>
          <w:szCs w:val="28"/>
        </w:rPr>
        <w:t> в связи с оказанием помощи раненым и больным, лицам, потерпевшим кораблекрушение.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Эмблема должна быть по возможности крупного размера, для того чтобы обеспечить ее визуальное распознание с максимально большого расстояния.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Для подтверждения своего статуса во время вооруженного конфликта медицинский и духовный персонал, указанный в статьях 9–13 настоящего Закона, обязан носить на левой руке нарукавные повязки и иметь при себе удостоверения установленного Конвенциями и Протоколом I образца с изображением эмблемы и оттиском печати (далее – удостоверения).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 xml:space="preserve">Статья 9. Использование эмблемы в качестве защитного знака медицинскими службами Вооруженных Сил, внутренних войск Министерства внутренних </w:t>
      </w:r>
      <w:r w:rsidRPr="0022287A">
        <w:rPr>
          <w:rFonts w:ascii="Times New Roman" w:hAnsi="Times New Roman" w:cs="Times New Roman"/>
          <w:sz w:val="28"/>
          <w:szCs w:val="28"/>
        </w:rPr>
        <w:lastRenderedPageBreak/>
        <w:t>дел, пограничных войск и иных воинских формирований Республики Беларусь, а также органов государственного управления по чрезвычайным ситуациям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7A">
        <w:rPr>
          <w:rFonts w:ascii="Times New Roman" w:hAnsi="Times New Roman" w:cs="Times New Roman"/>
          <w:sz w:val="28"/>
          <w:szCs w:val="28"/>
        </w:rPr>
        <w:t>Медицинские службы Вооруженных Сил, внутренних войск Министерства внутренних дел, пограничных войск и иных воинских формирований Республики Беларусь, а также органов государственного управления по чрезвычайным ситуациям в мирное время и во время вооруженного конфликта используют эмблему в качестве защитного знака только для обозначения своего медицинского персонала, санитарно-транспортных средств, медицинских формирований и медицинского имущества.</w:t>
      </w:r>
      <w:proofErr w:type="gramEnd"/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Медицинскому персоналу, указанному в части первой настоящей статьи, нарукавные повязки и удостоверения выдаются медицинскими службами соответственно Вооруженных Сил, внутренних войск Министерства внутренних дел, пограничных войск и иных воинских формирований Республики Беларусь, а также органов государственного управления по чрезвычайным ситуациям.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10. Использование эмблемы в качестве защитного знака гражданскими медицинскими формированиями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Гражданский медицинский персонал, медицинские формирования, санитарно-транспортные средства и медицинское имущество во время вооруженного конфликта обозначаются эмблемой, используемой в качестве защитного знака, с разрешения и под контролем республиканского органа государственного управления в области здравоохранения.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Нарукавные повязки и удостоверения выдаются гражданскому медицинскому персоналу республиканским органом государственного управления в области здравоохранения.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11. Использование эмблемы в качестве защитного знака Белорусским Обществом Красного Креста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7A">
        <w:rPr>
          <w:rFonts w:ascii="Times New Roman" w:hAnsi="Times New Roman" w:cs="Times New Roman"/>
          <w:sz w:val="28"/>
          <w:szCs w:val="28"/>
        </w:rPr>
        <w:t xml:space="preserve">Медицинский персонал, медицинские формирования, санитарно-транспортные средства и медицинское имущество Белорусского Общества Красного Креста, предоставленные во время вооруженного конфликта в распоряжение медицинских служб Вооруженных Сил, внутренних войск Министерства внутренних дел, пограничных войск и иных воинских формирований Республики Беларусь, а также органов государственного управления по чрезвычайным ситуациям, обозначаются эмблемой, </w:t>
      </w:r>
      <w:r w:rsidRPr="0022287A">
        <w:rPr>
          <w:rFonts w:ascii="Times New Roman" w:hAnsi="Times New Roman" w:cs="Times New Roman"/>
          <w:sz w:val="28"/>
          <w:szCs w:val="28"/>
        </w:rPr>
        <w:lastRenderedPageBreak/>
        <w:t>используемой в качестве защитного знака.</w:t>
      </w:r>
      <w:proofErr w:type="gramEnd"/>
      <w:r w:rsidRPr="0022287A">
        <w:rPr>
          <w:rFonts w:ascii="Times New Roman" w:hAnsi="Times New Roman" w:cs="Times New Roman"/>
          <w:sz w:val="28"/>
          <w:szCs w:val="28"/>
        </w:rPr>
        <w:t xml:space="preserve"> На указанные персонал, формирования, средства и имущество распространяются действующие в период вооруженного конфликта законодательство Республики Беларусь, а также приказы и распоряжения воинских должностных лиц и органов военного управления.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7A">
        <w:rPr>
          <w:rFonts w:ascii="Times New Roman" w:hAnsi="Times New Roman" w:cs="Times New Roman"/>
          <w:sz w:val="28"/>
          <w:szCs w:val="28"/>
        </w:rPr>
        <w:t>Медицинские службы Вооруженных Сил, внутренних войск Министерства внутренних дел, пограничных войск и иных воинских формирований Республики Беларусь, а также органов государственного управления по чрезвычайным ситуациям, в распоряжение которых предоставлен медицинский персонал, указанный в части первой настоящей статьи, выдают данному медицинскому персоналу нарукавные повязки и удостоверения с изображением эмблемы и оттиском печати.</w:t>
      </w:r>
      <w:proofErr w:type="gramEnd"/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12. Использование эмблемы в качестве защитного знака медицинскими формированиями национальных обще</w:t>
      </w:r>
      <w:proofErr w:type="gramStart"/>
      <w:r w:rsidRPr="0022287A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22287A">
        <w:rPr>
          <w:rFonts w:ascii="Times New Roman" w:hAnsi="Times New Roman" w:cs="Times New Roman"/>
          <w:sz w:val="28"/>
          <w:szCs w:val="28"/>
        </w:rPr>
        <w:t>асного Креста или Красного Полумесяца нейтральных и иных иностранных государств, не участвующих в вооруженном конфликте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7A">
        <w:rPr>
          <w:rFonts w:ascii="Times New Roman" w:hAnsi="Times New Roman" w:cs="Times New Roman"/>
          <w:sz w:val="28"/>
          <w:szCs w:val="28"/>
        </w:rPr>
        <w:t>С согласия Министерства обороны Республики Беларусь и под контролем Белорусского Общества Красного Креста медицинский персонал, медицинские формирования и санитарно-транспортные средства национальных обществ Красного Креста или Красного Полумесяца нейтральных и иных иностранных государств, не участвующих в вооруженном конфликте, могут предоставляться в распоряжение медицинских служб Вооруженных Сил, внутренних войск Министерства внутренних дел, пограничных войск и иных воинских формирований Республики Беларусь, а также</w:t>
      </w:r>
      <w:proofErr w:type="gramEnd"/>
      <w:r w:rsidRPr="0022287A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 по чрезвычайным ситуациям для оказания гуманитарной помощи и обозначаться эмблемой, используемой в качестве защитного знака. При этом на них распространяются действующее в период вооруженного конфликта законодательство Республики Беларусь, а также приказы и распоряжения воинских должностных лиц и органов военного управления.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7A">
        <w:rPr>
          <w:rFonts w:ascii="Times New Roman" w:hAnsi="Times New Roman" w:cs="Times New Roman"/>
          <w:sz w:val="28"/>
          <w:szCs w:val="28"/>
        </w:rPr>
        <w:t>Медицинские службы Вооруженных Сил, внутренних войск Министерства внутренних дел, пограничных войск и иных воинских формирований Республики Беларусь, а также органов государственного управления по чрезвычайным ситуациям, в распоряжение которых предоставлен медицинский персонал, указанный в части первой настоящей статьи, выдают данному медицинскому персоналу нарукавные повязки и удостоверения с изображением эмблемы и оттиском печати.</w:t>
      </w:r>
      <w:proofErr w:type="gramEnd"/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lastRenderedPageBreak/>
        <w:t>Статья 13. Статус духовного персонала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Духовный персонал наделяется такой же защитой и обозначается таким же образом, что и медицинский персонал, в порядке, установленном настоящим Законом.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b/>
          <w:bCs/>
          <w:sz w:val="28"/>
          <w:szCs w:val="28"/>
        </w:rPr>
        <w:t>ГЛАВА 3</w:t>
      </w:r>
      <w:r w:rsidRPr="0022287A">
        <w:rPr>
          <w:rFonts w:ascii="Times New Roman" w:hAnsi="Times New Roman" w:cs="Times New Roman"/>
          <w:b/>
          <w:bCs/>
          <w:sz w:val="28"/>
          <w:szCs w:val="28"/>
        </w:rPr>
        <w:br/>
        <w:t>ИСПОЛЬЗОВАНИЕ ЭМБЛЕМЫ В КАЧЕСТВЕ ОТЛИЧИТЕЛЬНОГО ЗНАКА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14. Использование эмблемы в качестве отличительного знака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Эмблема используется в качестве отличительного знака для обозначения принадлежности лиц, транспортных средств, имущества, сооружений и других объектов к Международному движению Красного Креста и Красного Полумесяца.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Эмблема, используемая в качестве отличительного знака, должна быть меньших размеров по сравнению с эмблемой, используемой в качестве защитного знака.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15. Использование эмблемы в качестве отличительного знака в период вооруженного конфликта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7A">
        <w:rPr>
          <w:rFonts w:ascii="Times New Roman" w:hAnsi="Times New Roman" w:cs="Times New Roman"/>
          <w:sz w:val="28"/>
          <w:szCs w:val="28"/>
        </w:rPr>
        <w:t>Эмблема, используемая в качестве отличительного знака в период вооруженного конфликта Белорусским Обществом Красного Креста или другими национальными обществами Красного Креста или Красного Полумесяца при осуществлении деятельности, отвечающей принципам Международного движения Красного Креста и Красного Полумесяца, не связанной с оказанием помощи раненым и больным, лицам, потерпевшим кораблекрушение, должна быть сравнительно небольшой величины, и ее нельзя использовать на нарукавных повязках и на</w:t>
      </w:r>
      <w:proofErr w:type="gramEnd"/>
      <w:r w:rsidRPr="00222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87A">
        <w:rPr>
          <w:rFonts w:ascii="Times New Roman" w:hAnsi="Times New Roman" w:cs="Times New Roman"/>
          <w:sz w:val="28"/>
          <w:szCs w:val="28"/>
        </w:rPr>
        <w:t>крышах</w:t>
      </w:r>
      <w:proofErr w:type="gramEnd"/>
      <w:r w:rsidRPr="0022287A">
        <w:rPr>
          <w:rFonts w:ascii="Times New Roman" w:hAnsi="Times New Roman" w:cs="Times New Roman"/>
          <w:sz w:val="28"/>
          <w:szCs w:val="28"/>
        </w:rPr>
        <w:t xml:space="preserve"> зданий.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16. Использование эмблемы в качестве отличительного знака в мирное время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Использование эмблемы в качестве отличительного знака в мирное время для обозначения медицинского персонала, санитарно-транспортных средств и учреждений здравоохранения, оказывающих бесплатную медицинскую помощь раненым и больным, лицам, потерпевшим кораблекрушение, допускается по специальному разрешению Белорусского Общества Красного Креста.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4</w:t>
      </w:r>
      <w:r w:rsidRPr="0022287A">
        <w:rPr>
          <w:rFonts w:ascii="Times New Roman" w:hAnsi="Times New Roman" w:cs="Times New Roman"/>
          <w:b/>
          <w:bCs/>
          <w:sz w:val="28"/>
          <w:szCs w:val="28"/>
        </w:rPr>
        <w:br/>
        <w:t>СПЕЦИАЛЬНЫЕ ПОЛОЖЕНИЯ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17. Организации, использующие эмблему без специального уполномочия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Международный Комитет Красного Креста, Международная Федерация обще</w:t>
      </w:r>
      <w:proofErr w:type="gramStart"/>
      <w:r w:rsidRPr="0022287A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22287A">
        <w:rPr>
          <w:rFonts w:ascii="Times New Roman" w:hAnsi="Times New Roman" w:cs="Times New Roman"/>
          <w:sz w:val="28"/>
          <w:szCs w:val="28"/>
        </w:rPr>
        <w:t>асного Креста и Красного Полумесяца используют в мирное или военное время эмблему и наименования при осуществлении всех видов своей деятельности без специального на то уполномочия в соответствии с Конвенциями, Протоколами </w:t>
      </w:r>
      <w:hyperlink r:id="rId17" w:history="1">
        <w:r w:rsidRPr="0022287A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</w:hyperlink>
      <w:r w:rsidRPr="0022287A">
        <w:rPr>
          <w:rFonts w:ascii="Times New Roman" w:hAnsi="Times New Roman" w:cs="Times New Roman"/>
          <w:sz w:val="28"/>
          <w:szCs w:val="28"/>
        </w:rPr>
        <w:t>, </w:t>
      </w:r>
      <w:hyperlink r:id="rId18" w:history="1">
        <w:r w:rsidRPr="0022287A">
          <w:rPr>
            <w:rStyle w:val="a3"/>
            <w:rFonts w:ascii="Times New Roman" w:hAnsi="Times New Roman" w:cs="Times New Roman"/>
            <w:sz w:val="28"/>
            <w:szCs w:val="28"/>
          </w:rPr>
          <w:t>II</w:t>
        </w:r>
      </w:hyperlink>
      <w:r w:rsidRPr="0022287A">
        <w:rPr>
          <w:rFonts w:ascii="Times New Roman" w:hAnsi="Times New Roman" w:cs="Times New Roman"/>
          <w:sz w:val="28"/>
          <w:szCs w:val="28"/>
        </w:rPr>
        <w:t> и Правилами по использованию эмблемы.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18. Неправомерное использование эмблемы, наименований и отличительных сигналов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Запрещается использование юридическими и физическими лицами на территории Республики Беларусь: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 xml:space="preserve">эмблемы в качестве защитного или отличительного знака, а также отличительных сигналов, </w:t>
      </w:r>
      <w:proofErr w:type="gramStart"/>
      <w:r w:rsidRPr="0022287A">
        <w:rPr>
          <w:rFonts w:ascii="Times New Roman" w:hAnsi="Times New Roman" w:cs="Times New Roman"/>
          <w:sz w:val="28"/>
          <w:szCs w:val="28"/>
        </w:rPr>
        <w:t>противоречащее</w:t>
      </w:r>
      <w:proofErr w:type="gramEnd"/>
      <w:r w:rsidRPr="0022287A">
        <w:rPr>
          <w:rFonts w:ascii="Times New Roman" w:hAnsi="Times New Roman" w:cs="Times New Roman"/>
          <w:sz w:val="28"/>
          <w:szCs w:val="28"/>
        </w:rPr>
        <w:t xml:space="preserve"> настоящему Закону, Конвенциям, Протоколам I, II и Правилам по использованию эмблемы;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наименований в названиях юридических лиц, товарных знаках (знаках обслуживания), а также в целях, не совместимых с принципами Международного движения Красного Креста и Красного Полумесяца;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изображения любых знаков, в том числе белого креста на красном фоне, которые могут быть ошибочно отождествлены с эмблемой, используемой в качестве защитного знака.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 xml:space="preserve">Статья 19. </w:t>
      </w:r>
      <w:proofErr w:type="gramStart"/>
      <w:r w:rsidRPr="002228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87A">
        <w:rPr>
          <w:rFonts w:ascii="Times New Roman" w:hAnsi="Times New Roman" w:cs="Times New Roman"/>
          <w:sz w:val="28"/>
          <w:szCs w:val="28"/>
        </w:rPr>
        <w:t xml:space="preserve"> использованием эмблемы в качестве отличительного знака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8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87A">
        <w:rPr>
          <w:rFonts w:ascii="Times New Roman" w:hAnsi="Times New Roman" w:cs="Times New Roman"/>
          <w:sz w:val="28"/>
          <w:szCs w:val="28"/>
        </w:rPr>
        <w:t xml:space="preserve"> использованием эмблемы в качестве отличительного знака обеспечивается Белорусским Обществом Красного Креста и соответствующими государственными органами Республики Беларусь в пределах их компетенции.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20. Ответственность за неисполнение настоящего Закона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Лица, виновные в неисполнении либо ненадлежащем исполнении настоящего Закона, несут ответственность в соответствии с законодательством Республики Беларусь.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lastRenderedPageBreak/>
        <w:t>Статья 21. Международные договоры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Если ратифицированным и вступившим в силу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b/>
          <w:bCs/>
          <w:sz w:val="28"/>
          <w:szCs w:val="28"/>
        </w:rPr>
        <w:t>ГЛАВА 5</w:t>
      </w:r>
      <w:r w:rsidRPr="0022287A">
        <w:rPr>
          <w:rFonts w:ascii="Times New Roman" w:hAnsi="Times New Roman" w:cs="Times New Roman"/>
          <w:b/>
          <w:bCs/>
          <w:sz w:val="28"/>
          <w:szCs w:val="28"/>
        </w:rPr>
        <w:br/>
        <w:t>ЗАКЛЮЧИТЕЛЬНЫЕ ПОЛОЖЕНИЯ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22. Вступление в силу настоящего Закона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его опубликования.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Статья 23. Приведение актов законодательства в соответствие с настоящим Законом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Совету Министров Республики Беларусь: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в двухмесячный срок со дня вступления в силу настоящего Закона определить порядок использования эмблемы Красного Креста;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в шестимесячный срок со дня вступления в силу настоящего Закона: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 xml:space="preserve">подготовить и внести </w:t>
      </w:r>
      <w:proofErr w:type="gramStart"/>
      <w:r w:rsidRPr="0022287A">
        <w:rPr>
          <w:rFonts w:ascii="Times New Roman" w:hAnsi="Times New Roman" w:cs="Times New Roman"/>
          <w:sz w:val="28"/>
          <w:szCs w:val="28"/>
        </w:rPr>
        <w:t>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</w:t>
      </w:r>
      <w:proofErr w:type="gramEnd"/>
      <w:r w:rsidRPr="0022287A">
        <w:rPr>
          <w:rFonts w:ascii="Times New Roman" w:hAnsi="Times New Roman" w:cs="Times New Roman"/>
          <w:sz w:val="28"/>
          <w:szCs w:val="28"/>
        </w:rPr>
        <w:t>;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t>принять иные меры, необходимые для реализации положений настоящего Закона.</w:t>
      </w:r>
    </w:p>
    <w:p w:rsidR="0022287A" w:rsidRPr="0022287A" w:rsidRDefault="0022287A" w:rsidP="0022287A">
      <w:pPr>
        <w:jc w:val="both"/>
        <w:rPr>
          <w:rFonts w:ascii="Times New Roman" w:hAnsi="Times New Roman" w:cs="Times New Roman"/>
          <w:sz w:val="28"/>
          <w:szCs w:val="28"/>
        </w:rPr>
      </w:pPr>
      <w:r w:rsidRPr="0022287A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4"/>
        <w:gridCol w:w="1704"/>
      </w:tblGrid>
      <w:tr w:rsidR="0022287A" w:rsidRPr="0022287A" w:rsidTr="00222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D2C" w:rsidRPr="0022287A" w:rsidRDefault="0022287A" w:rsidP="00222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87A">
              <w:rPr>
                <w:rFonts w:ascii="Times New Roman" w:hAnsi="Times New Roman" w:cs="Times New Roman"/>
                <w:sz w:val="28"/>
                <w:szCs w:val="28"/>
              </w:rPr>
              <w:t>Президент Республики Беларусь</w:t>
            </w:r>
          </w:p>
        </w:tc>
        <w:tc>
          <w:tcPr>
            <w:tcW w:w="0" w:type="auto"/>
            <w:vAlign w:val="center"/>
            <w:hideMark/>
          </w:tcPr>
          <w:p w:rsidR="00365D2C" w:rsidRPr="0022287A" w:rsidRDefault="0022287A" w:rsidP="00222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287A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  <w:proofErr w:type="spellEnd"/>
          </w:p>
        </w:tc>
      </w:tr>
      <w:tr w:rsidR="00D32D48" w:rsidRPr="0022287A" w:rsidTr="0022287A">
        <w:trPr>
          <w:tblCellSpacing w:w="15" w:type="dxa"/>
        </w:trPr>
        <w:tc>
          <w:tcPr>
            <w:tcW w:w="0" w:type="auto"/>
            <w:vAlign w:val="center"/>
          </w:tcPr>
          <w:p w:rsidR="00D32D48" w:rsidRPr="0022287A" w:rsidRDefault="00D32D48" w:rsidP="00222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32D48" w:rsidRPr="0022287A" w:rsidRDefault="00D32D48" w:rsidP="00222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AE6" w:rsidRPr="0022287A" w:rsidRDefault="00D32D48" w:rsidP="002228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8A787">
            <wp:extent cx="1475105" cy="1426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11AE6" w:rsidRPr="0022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7A"/>
    <w:rsid w:val="00211AE6"/>
    <w:rsid w:val="0022287A"/>
    <w:rsid w:val="00365D2C"/>
    <w:rsid w:val="00D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el.org/texts/cat9uy/id5vwrcem.htm" TargetMode="External"/><Relationship Id="rId13" Type="http://schemas.openxmlformats.org/officeDocument/2006/relationships/hyperlink" Target="http://www.busel.org/texts/cat9uy/id5vwrcem.htm" TargetMode="External"/><Relationship Id="rId18" Type="http://schemas.openxmlformats.org/officeDocument/2006/relationships/hyperlink" Target="http://www.busel.org/texts/cat9uy/id5vwwcdb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usel.org/texts/cat9uy/id5vwrcey.htm" TargetMode="External"/><Relationship Id="rId12" Type="http://schemas.openxmlformats.org/officeDocument/2006/relationships/hyperlink" Target="http://www.busel.org/texts/cat9uy/id5vwrcem.htm" TargetMode="External"/><Relationship Id="rId17" Type="http://schemas.openxmlformats.org/officeDocument/2006/relationships/hyperlink" Target="http://www.busel.org/texts/cat9uy/id5vwrcem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usel.org/texts/cat9uy/id5vwwcdb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usel.org/texts/cat9uy/id5vwrceu.htm" TargetMode="External"/><Relationship Id="rId11" Type="http://schemas.openxmlformats.org/officeDocument/2006/relationships/hyperlink" Target="http://www.busel.org/texts/cat9uy/id5vwwcdb.htm" TargetMode="External"/><Relationship Id="rId5" Type="http://schemas.openxmlformats.org/officeDocument/2006/relationships/hyperlink" Target="http://www.busel.org/texts/cat9uy/id5vwrceq.htm" TargetMode="External"/><Relationship Id="rId15" Type="http://schemas.openxmlformats.org/officeDocument/2006/relationships/hyperlink" Target="http://www.busel.org/texts/cat9uy/id5vwrcem.htm" TargetMode="External"/><Relationship Id="rId10" Type="http://schemas.openxmlformats.org/officeDocument/2006/relationships/hyperlink" Target="http://www.busel.org/texts/cat9uy/id5vwrcem.htm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usel.org/texts/cat9uy/id5vwwcdb.htm" TargetMode="External"/><Relationship Id="rId14" Type="http://schemas.openxmlformats.org/officeDocument/2006/relationships/hyperlink" Target="http://www.busel.org/texts/cat9uy/id5vwwcd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2557</Words>
  <Characters>14578</Characters>
  <Application>Microsoft Office Word</Application>
  <DocSecurity>0</DocSecurity>
  <Lines>121</Lines>
  <Paragraphs>34</Paragraphs>
  <ScaleCrop>false</ScaleCrop>
  <Company/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Atlantis</dc:creator>
  <cp:lastModifiedBy>Atlantis</cp:lastModifiedBy>
  <cp:revision>3</cp:revision>
  <dcterms:created xsi:type="dcterms:W3CDTF">2015-07-28T11:15:00Z</dcterms:created>
  <dcterms:modified xsi:type="dcterms:W3CDTF">2015-07-28T11:26:00Z</dcterms:modified>
</cp:coreProperties>
</file>