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05" w:rsidRPr="00530905" w:rsidRDefault="00530905" w:rsidP="00530905">
      <w:pPr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hAnsi="Times New Roman" w:cs="Times New Roman"/>
          <w:smallCaps/>
          <w:color w:val="000000"/>
          <w:sz w:val="30"/>
          <w:szCs w:val="30"/>
          <w:lang w:eastAsia="ru-RU" w:bidi="ru-RU"/>
        </w:rPr>
        <w:t>П</w:t>
      </w:r>
      <w:r w:rsidRPr="00530905">
        <w:rPr>
          <w:rFonts w:ascii="Times New Roman" w:hAnsi="Times New Roman" w:cs="Times New Roman"/>
          <w:smallCaps/>
          <w:color w:val="000000"/>
          <w:sz w:val="30"/>
          <w:szCs w:val="30"/>
          <w:lang w:eastAsia="ru-RU" w:bidi="ru-RU"/>
        </w:rPr>
        <w:t>еречень материалов по заявке на использование льготного экспортного покупательского кредита</w:t>
      </w:r>
    </w:p>
    <w:p w:rsidR="00530905" w:rsidRPr="00530905" w:rsidRDefault="00530905" w:rsidP="00530905">
      <w:pPr>
        <w:pStyle w:val="22"/>
        <w:numPr>
          <w:ilvl w:val="0"/>
          <w:numId w:val="3"/>
        </w:numPr>
        <w:shd w:val="clear" w:color="auto" w:fill="auto"/>
        <w:spacing w:line="240" w:lineRule="auto"/>
        <w:rPr>
          <w:b/>
          <w:color w:val="000000"/>
          <w:sz w:val="30"/>
          <w:szCs w:val="30"/>
          <w:lang w:eastAsia="ru-RU" w:bidi="ru-RU"/>
        </w:rPr>
      </w:pPr>
      <w:r w:rsidRPr="00530905">
        <w:rPr>
          <w:b/>
          <w:sz w:val="30"/>
          <w:szCs w:val="30"/>
        </w:rPr>
        <w:t>Ос</w:t>
      </w:r>
      <w:r w:rsidRPr="00530905">
        <w:rPr>
          <w:b/>
          <w:sz w:val="30"/>
          <w:szCs w:val="30"/>
        </w:rPr>
        <w:t>нов</w:t>
      </w:r>
      <w:r w:rsidRPr="00530905">
        <w:rPr>
          <w:b/>
          <w:color w:val="000000"/>
          <w:sz w:val="30"/>
          <w:szCs w:val="30"/>
          <w:lang w:eastAsia="ru-RU" w:bidi="ru-RU"/>
        </w:rPr>
        <w:t>ные информации проекта</w:t>
      </w:r>
    </w:p>
    <w:p w:rsidR="00530905" w:rsidRDefault="00530905" w:rsidP="00530905">
      <w:pPr>
        <w:pStyle w:val="22"/>
        <w:shd w:val="clear" w:color="auto" w:fill="auto"/>
        <w:spacing w:line="240" w:lineRule="auto"/>
        <w:rPr>
          <w:color w:val="000000"/>
          <w:sz w:val="30"/>
          <w:szCs w:val="30"/>
          <w:lang w:eastAsia="ru-RU" w:bidi="ru-RU"/>
        </w:rPr>
      </w:pPr>
      <w:r w:rsidRPr="00530905">
        <w:rPr>
          <w:color w:val="000000"/>
          <w:sz w:val="30"/>
          <w:szCs w:val="30"/>
          <w:lang w:eastAsia="ru-RU" w:bidi="ru-RU"/>
        </w:rPr>
        <w:t>В основном включают в себя название проекта, положение заказчика белорусской стороны, основное содержание проекта, режим проведения тендера, предварительную сумму инвестиции и т.п.</w:t>
      </w:r>
    </w:p>
    <w:p w:rsidR="00530905" w:rsidRPr="00530905" w:rsidRDefault="00530905" w:rsidP="00530905">
      <w:pPr>
        <w:pStyle w:val="22"/>
        <w:shd w:val="clear" w:color="auto" w:fill="auto"/>
        <w:spacing w:line="240" w:lineRule="auto"/>
        <w:rPr>
          <w:b/>
          <w:color w:val="000000"/>
          <w:sz w:val="30"/>
          <w:szCs w:val="30"/>
          <w:lang w:eastAsia="ru-RU" w:bidi="ru-RU"/>
        </w:rPr>
      </w:pPr>
      <w:r w:rsidRPr="00530905">
        <w:rPr>
          <w:b/>
          <w:color w:val="000000"/>
          <w:sz w:val="30"/>
          <w:szCs w:val="30"/>
          <w:lang w:eastAsia="ru-RU" w:bidi="ru-RU"/>
        </w:rPr>
        <w:t>2. Пре</w:t>
      </w:r>
      <w:r w:rsidRPr="00530905">
        <w:rPr>
          <w:b/>
          <w:color w:val="000000"/>
          <w:sz w:val="30"/>
          <w:szCs w:val="30"/>
          <w:lang w:eastAsia="ru-RU" w:bidi="ru-RU"/>
        </w:rPr>
        <w:t>дварительное предложение или план по финансированию</w:t>
      </w:r>
    </w:p>
    <w:p w:rsidR="00530905" w:rsidRPr="00530905" w:rsidRDefault="00530905" w:rsidP="00530905">
      <w:pPr>
        <w:pStyle w:val="22"/>
        <w:shd w:val="clear" w:color="auto" w:fill="auto"/>
        <w:spacing w:line="240" w:lineRule="auto"/>
        <w:rPr>
          <w:b/>
          <w:color w:val="000000"/>
          <w:sz w:val="30"/>
          <w:szCs w:val="30"/>
          <w:lang w:eastAsia="ru-RU" w:bidi="ru-RU"/>
        </w:rPr>
      </w:pPr>
      <w:r w:rsidRPr="00530905">
        <w:rPr>
          <w:b/>
          <w:color w:val="000000"/>
          <w:sz w:val="30"/>
          <w:szCs w:val="30"/>
          <w:lang w:eastAsia="ru-RU" w:bidi="ru-RU"/>
        </w:rPr>
        <w:t>3. О</w:t>
      </w:r>
      <w:r w:rsidRPr="00530905">
        <w:rPr>
          <w:b/>
          <w:color w:val="000000"/>
          <w:sz w:val="30"/>
          <w:szCs w:val="30"/>
          <w:lang w:eastAsia="ru-RU" w:bidi="ru-RU"/>
        </w:rPr>
        <w:t>писание предварительной работы</w:t>
      </w:r>
    </w:p>
    <w:p w:rsidR="00530905" w:rsidRDefault="00530905" w:rsidP="00530905">
      <w:pPr>
        <w:pStyle w:val="22"/>
        <w:shd w:val="clear" w:color="auto" w:fill="auto"/>
        <w:spacing w:line="240" w:lineRule="auto"/>
        <w:rPr>
          <w:color w:val="000000"/>
          <w:sz w:val="30"/>
          <w:szCs w:val="30"/>
          <w:lang w:eastAsia="ru-RU" w:bidi="ru-RU"/>
        </w:rPr>
      </w:pPr>
      <w:r w:rsidRPr="00530905">
        <w:rPr>
          <w:color w:val="000000"/>
          <w:sz w:val="30"/>
          <w:szCs w:val="30"/>
          <w:lang w:eastAsia="ru-RU" w:bidi="ru-RU"/>
        </w:rPr>
        <w:t xml:space="preserve">В основном включает в себя положение об утверждении проекта, ТЭО, </w:t>
      </w:r>
      <w:r w:rsidR="006346B2">
        <w:rPr>
          <w:color w:val="000000"/>
          <w:sz w:val="30"/>
          <w:szCs w:val="30"/>
          <w:lang w:eastAsia="ru-RU" w:bidi="ru-RU"/>
        </w:rPr>
        <w:t>проектные работы белорусской сто</w:t>
      </w:r>
      <w:r w:rsidRPr="00530905">
        <w:rPr>
          <w:color w:val="000000"/>
          <w:sz w:val="30"/>
          <w:szCs w:val="30"/>
          <w:lang w:eastAsia="ru-RU" w:bidi="ru-RU"/>
        </w:rPr>
        <w:t>р</w:t>
      </w:r>
      <w:r w:rsidR="006346B2">
        <w:rPr>
          <w:color w:val="000000"/>
          <w:sz w:val="30"/>
          <w:szCs w:val="30"/>
          <w:lang w:eastAsia="ru-RU" w:bidi="ru-RU"/>
        </w:rPr>
        <w:t>о</w:t>
      </w:r>
      <w:r w:rsidRPr="00530905">
        <w:rPr>
          <w:color w:val="000000"/>
          <w:sz w:val="30"/>
          <w:szCs w:val="30"/>
          <w:lang w:eastAsia="ru-RU" w:bidi="ru-RU"/>
        </w:rPr>
        <w:t>ны.</w:t>
      </w:r>
    </w:p>
    <w:p w:rsidR="00530905" w:rsidRPr="00530905" w:rsidRDefault="00530905" w:rsidP="00530905">
      <w:pPr>
        <w:pStyle w:val="22"/>
        <w:shd w:val="clear" w:color="auto" w:fill="auto"/>
        <w:spacing w:line="240" w:lineRule="auto"/>
        <w:rPr>
          <w:b/>
          <w:bCs/>
          <w:color w:val="000000"/>
          <w:sz w:val="30"/>
          <w:szCs w:val="30"/>
          <w:lang w:eastAsia="ru-RU" w:bidi="ru-RU"/>
        </w:rPr>
      </w:pPr>
      <w:r w:rsidRPr="00530905">
        <w:rPr>
          <w:b/>
          <w:color w:val="000000"/>
          <w:sz w:val="30"/>
          <w:szCs w:val="30"/>
          <w:lang w:eastAsia="ru-RU" w:bidi="ru-RU"/>
        </w:rPr>
        <w:t>4. Соо</w:t>
      </w:r>
      <w:r w:rsidRPr="00530905">
        <w:rPr>
          <w:b/>
          <w:bCs/>
          <w:color w:val="000000"/>
          <w:sz w:val="30"/>
          <w:szCs w:val="30"/>
          <w:lang w:eastAsia="ru-RU" w:bidi="ru-RU"/>
        </w:rPr>
        <w:t>тветствующие материалы, необходимые для независимого агентства по оце</w:t>
      </w:r>
      <w:bookmarkStart w:id="0" w:name="_GoBack"/>
      <w:bookmarkEnd w:id="0"/>
      <w:r w:rsidRPr="00530905">
        <w:rPr>
          <w:b/>
          <w:bCs/>
          <w:color w:val="000000"/>
          <w:sz w:val="30"/>
          <w:szCs w:val="30"/>
          <w:lang w:eastAsia="ru-RU" w:bidi="ru-RU"/>
        </w:rPr>
        <w:t>нке</w:t>
      </w:r>
      <w:r w:rsidRPr="00530905">
        <w:rPr>
          <w:b/>
          <w:bCs/>
          <w:color w:val="000000"/>
          <w:sz w:val="30"/>
          <w:szCs w:val="30"/>
          <w:lang w:eastAsia="ru-RU" w:bidi="ru-RU"/>
        </w:rPr>
        <w:t>.</w:t>
      </w:r>
    </w:p>
    <w:p w:rsidR="00530905" w:rsidRPr="00530905" w:rsidRDefault="00530905" w:rsidP="005309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4.1 Инвестиционное предложение проекта или предварительный отчет по ТЭО, </w:t>
      </w:r>
      <w:proofErr w:type="gramStart"/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которые</w:t>
      </w:r>
      <w:proofErr w:type="gramEnd"/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включают в себя:</w:t>
      </w:r>
    </w:p>
    <w:p w:rsidR="00530905" w:rsidRPr="00530905" w:rsidRDefault="00530905" w:rsidP="005309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4.1.1. Рыночная перспектива, целевой рынок и масштаб рынка продукции данного проекта;</w:t>
      </w:r>
    </w:p>
    <w:p w:rsidR="00530905" w:rsidRPr="00530905" w:rsidRDefault="00530905" w:rsidP="005309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4.1.2.Существующее положение спроса на проект и прогноз спроса;</w:t>
      </w:r>
    </w:p>
    <w:p w:rsidR="00530905" w:rsidRPr="00530905" w:rsidRDefault="00530905" w:rsidP="005309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4.1.3.Участок проекта, водоснабжение, электроснабжение, газ и другие комплексные условия коммунальной инфраструктуры;</w:t>
      </w:r>
    </w:p>
    <w:p w:rsidR="00530905" w:rsidRPr="00530905" w:rsidRDefault="00530905" w:rsidP="005309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4.1.4. Условия по поставке сырья (материалов) проекта;</w:t>
      </w:r>
    </w:p>
    <w:p w:rsidR="00530905" w:rsidRPr="00530905" w:rsidRDefault="00530905" w:rsidP="00530905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4.1.5. Условия ресурсов и технические условия по освоению ресурсов (для проекта в сфере природных ресурсов)</w:t>
      </w:r>
    </w:p>
    <w:p w:rsidR="00530905" w:rsidRPr="00530905" w:rsidRDefault="00530905" w:rsidP="005309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4.1.6. Предварительный план по строительству, включая в себя содержание строительства, масштаб строительства и выбор технического плана по строительству;</w:t>
      </w:r>
    </w:p>
    <w:p w:rsidR="00530905" w:rsidRPr="00530905" w:rsidRDefault="00530905" w:rsidP="00530905">
      <w:pPr>
        <w:widowControl w:val="0"/>
        <w:spacing w:after="25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4.1.7. Масштаб инвестиций и источник средств;</w:t>
      </w:r>
    </w:p>
    <w:p w:rsidR="00530905" w:rsidRPr="00530905" w:rsidRDefault="00530905" w:rsidP="00530905">
      <w:pPr>
        <w:widowControl w:val="0"/>
        <w:tabs>
          <w:tab w:val="left" w:pos="7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4.1.8.Предполагаемый финансовый анализ и социально-экономическая эффективность;</w:t>
      </w:r>
    </w:p>
    <w:p w:rsidR="00530905" w:rsidRPr="00530905" w:rsidRDefault="00530905" w:rsidP="00530905">
      <w:pPr>
        <w:widowControl w:val="0"/>
        <w:tabs>
          <w:tab w:val="left" w:pos="8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4.2. Соответствующие программы развития и программные документы правительства (при наличии);</w:t>
      </w:r>
    </w:p>
    <w:p w:rsidR="00530905" w:rsidRPr="00530905" w:rsidRDefault="00530905" w:rsidP="00530905">
      <w:pPr>
        <w:widowControl w:val="0"/>
        <w:tabs>
          <w:tab w:val="left" w:pos="8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4.3. Документы по определению участка проекта, внешних </w:t>
      </w:r>
      <w:proofErr w:type="spellStart"/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комлексных</w:t>
      </w:r>
      <w:proofErr w:type="spellEnd"/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условий и поставки сырья (при наличии);</w:t>
      </w:r>
    </w:p>
    <w:p w:rsidR="00530905" w:rsidRPr="00530905" w:rsidRDefault="00530905" w:rsidP="00530905">
      <w:pPr>
        <w:widowControl w:val="0"/>
        <w:tabs>
          <w:tab w:val="left" w:pos="8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4.4. Предварительные программы переселения населения и выноса строений (при наличии);</w:t>
      </w:r>
    </w:p>
    <w:p w:rsidR="00530905" w:rsidRPr="00530905" w:rsidRDefault="00530905" w:rsidP="00530905">
      <w:pPr>
        <w:widowControl w:val="0"/>
        <w:tabs>
          <w:tab w:val="left" w:pos="8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4.5. Программы охраны окружающей среды и памятников материальной культуры (при наличии);</w:t>
      </w:r>
    </w:p>
    <w:p w:rsidR="00530905" w:rsidRPr="00530905" w:rsidRDefault="00530905" w:rsidP="00530905">
      <w:pPr>
        <w:widowControl w:val="0"/>
        <w:tabs>
          <w:tab w:val="left" w:pos="8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4.6. Подтверждающий документ условий энергетики и ресурсов (для проекта в сфере природных ресурсов</w:t>
      </w:r>
      <w:proofErr w:type="gramStart"/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)</w:t>
      </w:r>
      <w:proofErr w:type="gramEnd"/>
    </w:p>
    <w:p w:rsidR="00530905" w:rsidRPr="00530905" w:rsidRDefault="00530905" w:rsidP="00530905">
      <w:pPr>
        <w:widowControl w:val="0"/>
        <w:tabs>
          <w:tab w:val="left" w:pos="8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4.7. Документы по подтверждению источника средств (при наличии);</w:t>
      </w:r>
    </w:p>
    <w:p w:rsidR="00530905" w:rsidRPr="00530905" w:rsidRDefault="00530905" w:rsidP="0053090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530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4.8. Описание по поддержке правительства для проекта (при наличии).</w:t>
      </w:r>
    </w:p>
    <w:p w:rsidR="00530905" w:rsidRPr="00530905" w:rsidRDefault="00530905" w:rsidP="00530905">
      <w:pPr>
        <w:pStyle w:val="22"/>
        <w:shd w:val="clear" w:color="auto" w:fill="auto"/>
        <w:spacing w:line="240" w:lineRule="auto"/>
        <w:rPr>
          <w:sz w:val="30"/>
          <w:szCs w:val="30"/>
        </w:rPr>
      </w:pPr>
    </w:p>
    <w:sectPr w:rsidR="00530905" w:rsidRPr="0053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229EC"/>
    <w:multiLevelType w:val="multilevel"/>
    <w:tmpl w:val="F7B0D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7908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D433A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05"/>
    <w:rsid w:val="00530905"/>
    <w:rsid w:val="006346B2"/>
    <w:rsid w:val="00F0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30905"/>
    <w:rPr>
      <w:rFonts w:ascii="Times New Roman" w:eastAsia="Times New Roman" w:hAnsi="Times New Roman" w:cs="Times New Roman"/>
      <w:b/>
      <w:bCs/>
      <w:sz w:val="58"/>
      <w:szCs w:val="58"/>
      <w:shd w:val="clear" w:color="auto" w:fill="FFFFFF"/>
    </w:rPr>
  </w:style>
  <w:style w:type="paragraph" w:customStyle="1" w:styleId="10">
    <w:name w:val="Заголовок №1"/>
    <w:basedOn w:val="a"/>
    <w:link w:val="1"/>
    <w:rsid w:val="00530905"/>
    <w:pPr>
      <w:widowControl w:val="0"/>
      <w:shd w:val="clear" w:color="auto" w:fill="FFFFFF"/>
      <w:spacing w:after="0" w:line="798" w:lineRule="exact"/>
      <w:outlineLvl w:val="0"/>
    </w:pPr>
    <w:rPr>
      <w:rFonts w:ascii="Times New Roman" w:eastAsia="Times New Roman" w:hAnsi="Times New Roman" w:cs="Times New Roman"/>
      <w:b/>
      <w:bCs/>
      <w:sz w:val="58"/>
      <w:szCs w:val="58"/>
    </w:rPr>
  </w:style>
  <w:style w:type="character" w:customStyle="1" w:styleId="2">
    <w:name w:val="Заголовок №2_"/>
    <w:basedOn w:val="a0"/>
    <w:link w:val="20"/>
    <w:rsid w:val="00530905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530905"/>
    <w:pPr>
      <w:widowControl w:val="0"/>
      <w:shd w:val="clear" w:color="auto" w:fill="FFFFFF"/>
      <w:spacing w:after="0" w:line="798" w:lineRule="exact"/>
      <w:jc w:val="both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53090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530905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0905"/>
    <w:pPr>
      <w:widowControl w:val="0"/>
      <w:shd w:val="clear" w:color="auto" w:fill="FFFFFF"/>
      <w:spacing w:after="0" w:line="816" w:lineRule="exact"/>
      <w:jc w:val="both"/>
    </w:pPr>
    <w:rPr>
      <w:rFonts w:ascii="Times New Roman" w:eastAsia="Times New Roman" w:hAnsi="Times New Roman" w:cs="Times New Roman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30905"/>
    <w:rPr>
      <w:rFonts w:ascii="Times New Roman" w:eastAsia="Times New Roman" w:hAnsi="Times New Roman" w:cs="Times New Roman"/>
      <w:b/>
      <w:bCs/>
      <w:sz w:val="58"/>
      <w:szCs w:val="58"/>
      <w:shd w:val="clear" w:color="auto" w:fill="FFFFFF"/>
    </w:rPr>
  </w:style>
  <w:style w:type="paragraph" w:customStyle="1" w:styleId="10">
    <w:name w:val="Заголовок №1"/>
    <w:basedOn w:val="a"/>
    <w:link w:val="1"/>
    <w:rsid w:val="00530905"/>
    <w:pPr>
      <w:widowControl w:val="0"/>
      <w:shd w:val="clear" w:color="auto" w:fill="FFFFFF"/>
      <w:spacing w:after="0" w:line="798" w:lineRule="exact"/>
      <w:outlineLvl w:val="0"/>
    </w:pPr>
    <w:rPr>
      <w:rFonts w:ascii="Times New Roman" w:eastAsia="Times New Roman" w:hAnsi="Times New Roman" w:cs="Times New Roman"/>
      <w:b/>
      <w:bCs/>
      <w:sz w:val="58"/>
      <w:szCs w:val="58"/>
    </w:rPr>
  </w:style>
  <w:style w:type="character" w:customStyle="1" w:styleId="2">
    <w:name w:val="Заголовок №2_"/>
    <w:basedOn w:val="a0"/>
    <w:link w:val="20"/>
    <w:rsid w:val="00530905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530905"/>
    <w:pPr>
      <w:widowControl w:val="0"/>
      <w:shd w:val="clear" w:color="auto" w:fill="FFFFFF"/>
      <w:spacing w:after="0" w:line="798" w:lineRule="exact"/>
      <w:jc w:val="both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53090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530905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0905"/>
    <w:pPr>
      <w:widowControl w:val="0"/>
      <w:shd w:val="clear" w:color="auto" w:fill="FFFFFF"/>
      <w:spacing w:after="0" w:line="816" w:lineRule="exact"/>
      <w:jc w:val="both"/>
    </w:pPr>
    <w:rPr>
      <w:rFonts w:ascii="Times New Roman" w:eastAsia="Times New Roman" w:hAnsi="Times New Roman" w:cs="Times New Roman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Лидифу</dc:creator>
  <cp:lastModifiedBy>Юлия Лидифу</cp:lastModifiedBy>
  <cp:revision>2</cp:revision>
  <dcterms:created xsi:type="dcterms:W3CDTF">2018-05-03T09:30:00Z</dcterms:created>
  <dcterms:modified xsi:type="dcterms:W3CDTF">2018-05-03T09:42:00Z</dcterms:modified>
</cp:coreProperties>
</file>