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УКАЗ ПРЕЗИДЕНТА РЕСПУБЛИКИ БЕЛАРУСЬ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28 мая 2020 г. N 178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О ВРЕМЕННЫХ МЕРАХ ГОСУДАРСТВЕННОЙ ПОДДЕРЖКИ НАНИМАТЕЛЕЙ И ОТДЕЛЬНЫХ КАТЕГОРИЙ ГРАЖДАН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В целях минимизации влияния на экономику Республики Беларусь мировой эпидемиологической ситуации и обеспечения социальной стабильности ПОСТАНОВЛЯЮ: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Par6"/>
      <w:bookmarkEnd w:id="0"/>
      <w:r w:rsidRPr="00E43036">
        <w:rPr>
          <w:rFonts w:ascii="Times New Roman" w:hAnsi="Times New Roman" w:cs="Times New Roman"/>
          <w:bCs/>
          <w:sz w:val="30"/>
          <w:szCs w:val="30"/>
        </w:rPr>
        <w:t xml:space="preserve">1. Предоставить организациям (за исключением бюджетных организаций и организаций, получающих субсидии, работники которых приравнены по оплате труда к работникам бюджетных организаций) право на получение субсидии из средств </w:t>
      </w:r>
      <w:proofErr w:type="gramStart"/>
      <w:r w:rsidRPr="00E43036">
        <w:rPr>
          <w:rFonts w:ascii="Times New Roman" w:hAnsi="Times New Roman" w:cs="Times New Roman"/>
          <w:bCs/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Беларусь (далее соответственно - субсидия и бюджет фонда) для осуществления: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 xml:space="preserve">доплат </w:t>
      </w:r>
      <w:hyperlink w:anchor="Par10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&lt;*&gt;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работникам, не работающим в период с 1 мая по 31 июля 2020 г. в связи с простоем не по вине работника, а также работникам, которым установлено в этом периоде неполное рабочее время по инициативе нанимателя (далее - работники), до величины минимальной заработной платы </w:t>
      </w:r>
      <w:hyperlink w:anchor="Par11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&lt;**&gt;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>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уплаты обязательных страховых взносов в бюджет фонда, исчисленных из размера доплат работникам.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--------------------------------</w:t>
      </w:r>
    </w:p>
    <w:p w:rsidR="00E43036" w:rsidRPr="00C210A3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0"/>
      <w:bookmarkEnd w:id="1"/>
      <w:r w:rsidRPr="00C210A3">
        <w:rPr>
          <w:rFonts w:ascii="Times New Roman" w:hAnsi="Times New Roman" w:cs="Times New Roman"/>
          <w:bCs/>
          <w:sz w:val="24"/>
          <w:szCs w:val="24"/>
        </w:rPr>
        <w:t>&lt;*&gt; Размер доплаты определяется как разница между величиной минимальной заработной платы и начисленными суммами заработной платы за дни простоя не по вине работника, отработанные рабочие дни, в том числе в режиме неполного рабочего времени по инициативе нанимателя, среднего заработка, сохраняемого в случаях, предусмотренных законодательством, за рабочие дни.</w:t>
      </w:r>
    </w:p>
    <w:p w:rsidR="00E43036" w:rsidRPr="00C210A3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1"/>
      <w:bookmarkEnd w:id="2"/>
      <w:proofErr w:type="gramStart"/>
      <w:r w:rsidRPr="00C210A3">
        <w:rPr>
          <w:rFonts w:ascii="Times New Roman" w:hAnsi="Times New Roman" w:cs="Times New Roman"/>
          <w:bCs/>
          <w:sz w:val="24"/>
          <w:szCs w:val="24"/>
        </w:rPr>
        <w:t>&lt;**&gt; Величина минимальной заработной платы исчисляется из размера месячной минимальной заработной платы пропорционально общему количеству дней простоя не по вине работника, отработанных рабочих дней, в том числе в режиме неполного рабочего времени по инициативе нанимателя, и рабочих дней, за которые сохраняется средний заработок в случаях, предусмотренных законодательством, к количеству рабочих дней в месяце.</w:t>
      </w:r>
      <w:proofErr w:type="gramEnd"/>
      <w:r w:rsidRPr="00C210A3">
        <w:rPr>
          <w:rFonts w:ascii="Times New Roman" w:hAnsi="Times New Roman" w:cs="Times New Roman"/>
          <w:bCs/>
          <w:sz w:val="24"/>
          <w:szCs w:val="24"/>
        </w:rPr>
        <w:t xml:space="preserve"> Вместе с тем при установлении работнику неполной рабочей недели по инициативе нанимателя в количество отработанных рабочих дней включаются рабочие дни, запланированные правилами внутреннего трудового распорядка, графиком работ (сменности) до установления неполной рабочей недели по инициативе нанимателя.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lastRenderedPageBreak/>
        <w:t>Для перечисления доплат организации в банке открывается счет на балансовом счете 3605 "Средства бюджетов на текущих (расчетных) банковских счетах коммерческих, некоммерческих организаций, небанковских финансовых организаций, индивидуальных предпринимателей и физических лиц" (далее - счет).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Для получения субсидии организация обращается в местный исполнительный и распорядительный орган по месту ее регистрации не позднее последнего числа месяца, следующего за месяцем, за который начислена заработная плата работникам, с представлением следующих документов:</w:t>
      </w:r>
    </w:p>
    <w:p w:rsidR="00E43036" w:rsidRPr="00E43036" w:rsidRDefault="00AA5E7B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5" w:history="1">
        <w:r w:rsidR="00E43036" w:rsidRPr="00E43036">
          <w:rPr>
            <w:rFonts w:ascii="Times New Roman" w:hAnsi="Times New Roman" w:cs="Times New Roman"/>
            <w:bCs/>
            <w:sz w:val="30"/>
            <w:szCs w:val="30"/>
          </w:rPr>
          <w:t>заявления</w:t>
        </w:r>
      </w:hyperlink>
      <w:r w:rsidR="00E43036" w:rsidRPr="00E43036">
        <w:rPr>
          <w:rFonts w:ascii="Times New Roman" w:hAnsi="Times New Roman" w:cs="Times New Roman"/>
          <w:bCs/>
          <w:sz w:val="30"/>
          <w:szCs w:val="30"/>
        </w:rPr>
        <w:t xml:space="preserve"> о предоставлении субсидии с указанием размеров доплат работникам и обязательных страховых взносов в бюджет фонда;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копии выписки банка об открытии счета;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копии приказа об объявлении простоя не по вине работника, установлении неполного рабочего времени по инициативе нанимателя, заверенной в соответствии с законодательством;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расчета размеров доплат работникам по каждому работнику и обязательных страховых взносов в бюджет фонда.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Местный исполнительный и распорядительный орган в течение 10 рабочих дней со дня обращения организации принимает решение (с учетом представленных документов и иной информации) о предоставлении субсидии либо об отказе в ее предоставлении с указанием причин. В ходе рассмотрения представленных документов местный исполнительный и распорядительный орган имеет право запрашивать и получать дополнительные сведения и (или) документы, необходимые для принятия решения.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E43036">
        <w:rPr>
          <w:rFonts w:ascii="Times New Roman" w:hAnsi="Times New Roman" w:cs="Times New Roman"/>
          <w:bCs/>
          <w:sz w:val="30"/>
          <w:szCs w:val="30"/>
        </w:rPr>
        <w:t>При принятии положительного решения местный исполнительный и распорядительный орган не позднее первого рабочего дня, следующего за днем принятия решения, направляет его в соответствующие областные, Минское городское управления Фонда социальной защиты населения Министерства труда и социальной защиты (далее - орган Фонда) с указанием суммы средств, необходимых для осуществления доплат, суммы обязательных страховых взносов в бюджет фонда, реквизитов для перечисления субсидии.</w:t>
      </w:r>
      <w:proofErr w:type="gramEnd"/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lastRenderedPageBreak/>
        <w:t>Орган Фонда в течение пяти рабочих дней со дня получения положительного решения обеспечивает перечисление организации средств, необходимых для осуществления доплат работникам, а также уплату обязательных страховых взносов в бюджет фонда.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 xml:space="preserve">Наниматель обязан не позднее первого рабочего дня, следующего за днем поступления денежных средств, перечисленных органом Фонда на счет, произвести доплату работникам в полном </w:t>
      </w:r>
      <w:proofErr w:type="gramStart"/>
      <w:r w:rsidRPr="00E43036">
        <w:rPr>
          <w:rFonts w:ascii="Times New Roman" w:hAnsi="Times New Roman" w:cs="Times New Roman"/>
          <w:bCs/>
          <w:sz w:val="30"/>
          <w:szCs w:val="30"/>
        </w:rPr>
        <w:t>объеме</w:t>
      </w:r>
      <w:proofErr w:type="gramEnd"/>
      <w:r w:rsidRPr="00E43036">
        <w:rPr>
          <w:rFonts w:ascii="Times New Roman" w:hAnsi="Times New Roman" w:cs="Times New Roman"/>
          <w:bCs/>
          <w:sz w:val="30"/>
          <w:szCs w:val="30"/>
        </w:rPr>
        <w:t>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За достоверность представленных документов, расчетов размера доплат работникам, своевременность перечисления и целевое использование таких доплат наниматель несет ответственность в </w:t>
      </w:r>
      <w:proofErr w:type="gramStart"/>
      <w:r w:rsidRPr="00E43036">
        <w:rPr>
          <w:rFonts w:ascii="Times New Roman" w:hAnsi="Times New Roman" w:cs="Times New Roman"/>
          <w:bCs/>
          <w:sz w:val="30"/>
          <w:szCs w:val="30"/>
        </w:rPr>
        <w:t>соответствии</w:t>
      </w:r>
      <w:proofErr w:type="gramEnd"/>
      <w:r w:rsidRPr="00E43036">
        <w:rPr>
          <w:rFonts w:ascii="Times New Roman" w:hAnsi="Times New Roman" w:cs="Times New Roman"/>
          <w:bCs/>
          <w:sz w:val="30"/>
          <w:szCs w:val="30"/>
        </w:rPr>
        <w:t xml:space="preserve"> с законодательством.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3" w:name="Par24"/>
      <w:bookmarkEnd w:id="3"/>
      <w:r w:rsidRPr="00E43036">
        <w:rPr>
          <w:rFonts w:ascii="Times New Roman" w:hAnsi="Times New Roman" w:cs="Times New Roman"/>
          <w:bCs/>
          <w:sz w:val="30"/>
          <w:szCs w:val="30"/>
        </w:rPr>
        <w:t>2. </w:t>
      </w:r>
      <w:proofErr w:type="gramStart"/>
      <w:r w:rsidRPr="00E43036">
        <w:rPr>
          <w:rFonts w:ascii="Times New Roman" w:hAnsi="Times New Roman" w:cs="Times New Roman"/>
          <w:bCs/>
          <w:sz w:val="30"/>
          <w:szCs w:val="30"/>
        </w:rPr>
        <w:t>Продлить период предоставления государственной адресной социальной помощи в виде ежемесячного социального пособия, предусмотренный в </w:t>
      </w:r>
      <w:hyperlink r:id="rId6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пункте 3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N 41, по 31 августа 2020 г. каждому члену семьи (гражданину), у которого период ранее предоставленного ежемесячного социального пособия истек (истекает) в мае - июле 2020 г.</w:t>
      </w:r>
      <w:proofErr w:type="gramEnd"/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Продление периода предоставления государственной адресной социальной помощи в виде ежемесячного социального пособия, указанного в </w:t>
      </w:r>
      <w:hyperlink w:anchor="Par24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части первой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настоящего пункта, осуществляется органами по труду, занятости и социальной защите.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4" w:name="Par26"/>
      <w:bookmarkEnd w:id="4"/>
      <w:r w:rsidRPr="00E43036">
        <w:rPr>
          <w:rFonts w:ascii="Times New Roman" w:hAnsi="Times New Roman" w:cs="Times New Roman"/>
          <w:bCs/>
          <w:sz w:val="30"/>
          <w:szCs w:val="30"/>
        </w:rPr>
        <w:t>3. Установить, что со дня вступления в силу настоящего Указа по 31 августа 2020 г. при обращении за государственной адресной социальной помощью в виде ежемесячного социального пособия, предоставляемого в соответствии с </w:t>
      </w:r>
      <w:hyperlink r:id="rId7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Указом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от 19 января 2012 г. N 41: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к заявлению о предоставлении такой помощи по </w:t>
      </w:r>
      <w:hyperlink r:id="rId8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форме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, утверждаемой Министерством труда и социальной защиты, заявителем прилагаются сведения о полученных доходах каждого члена семьи (гражданина) за три месяца, предшествующие месяцу обращения, а также предъявляется паспорт или иной </w:t>
      </w:r>
      <w:hyperlink r:id="rId9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документ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>, удостоверяющий личность;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ежемесячное социальное пособие семьям (гражданам) предоставляется с месяца подачи </w:t>
      </w:r>
      <w:hyperlink r:id="rId10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заявления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о предоставлении государственной адресной социальной помощи по 31 августа 2020 г.;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 xml:space="preserve">среднедушевой доход семьи (гражданина) </w:t>
      </w:r>
      <w:hyperlink w:anchor="Par31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&lt;*&gt;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определяется исходя из доходов, полученных членами семьи (гражданином) за три месяца, предшествующие месяцу обращения.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--------------------------------</w:t>
      </w:r>
    </w:p>
    <w:p w:rsidR="00E43036" w:rsidRPr="00C210A3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31"/>
      <w:bookmarkEnd w:id="5"/>
      <w:r w:rsidRPr="00C210A3">
        <w:rPr>
          <w:rFonts w:ascii="Times New Roman" w:hAnsi="Times New Roman" w:cs="Times New Roman"/>
          <w:bCs/>
          <w:sz w:val="24"/>
          <w:szCs w:val="24"/>
        </w:rPr>
        <w:t>&lt;*&gt; Для семьи среднедушевой доход определяется путем деления суммы доходов всех членов семьи за три месяца, предшествующие месяцу обращения, на три и на количество членов семьи, включенных в ее состав. Для гражданина среднедушевой доход определяется путем деления суммы его доходов за три месяца, предшествующие месяцу обращения, на три.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4. Приостановить по 31 августа 2020 г. действие </w:t>
      </w:r>
      <w:hyperlink r:id="rId11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подпунктов 3.8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- </w:t>
      </w:r>
      <w:hyperlink r:id="rId12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3.11 пункта 3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и </w:t>
      </w:r>
      <w:hyperlink r:id="rId13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пункта 4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Указа Президента Республики Беларусь от 19 января 2012 г. N 41. Иные положения этого Указа и </w:t>
      </w:r>
      <w:hyperlink r:id="rId14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подпункт 2.33.1 пункта 2.33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> 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N 200, действуют в части, не противоречащей настоящему Указу.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5. Министерству финансов за счет остатков средств республиканского бюджета, образовавшихся на 1 января 2020 г., выделить в 2020 году бюджету фонда средства в сумме 180 000 000 рублей в виде межбюджетного трансферта на финансирование расходов, названных в </w:t>
      </w:r>
      <w:hyperlink w:anchor="Par6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пункте 1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настоящего Указа.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6. Облисполкомам и Минскому горисполкому обеспечить реализацию </w:t>
      </w:r>
      <w:hyperlink w:anchor="Par6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пунктов 1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- </w:t>
      </w:r>
      <w:hyperlink w:anchor="Par26" w:history="1">
        <w:r w:rsidRPr="00E43036">
          <w:rPr>
            <w:rFonts w:ascii="Times New Roman" w:hAnsi="Times New Roman" w:cs="Times New Roman"/>
            <w:bCs/>
            <w:sz w:val="30"/>
            <w:szCs w:val="30"/>
          </w:rPr>
          <w:t>3</w:t>
        </w:r>
      </w:hyperlink>
      <w:r w:rsidRPr="00E43036">
        <w:rPr>
          <w:rFonts w:ascii="Times New Roman" w:hAnsi="Times New Roman" w:cs="Times New Roman"/>
          <w:bCs/>
          <w:sz w:val="30"/>
          <w:szCs w:val="30"/>
        </w:rPr>
        <w:t xml:space="preserve"> настоящего Указа.</w:t>
      </w:r>
    </w:p>
    <w:p w:rsidR="00E43036" w:rsidRPr="00E43036" w:rsidRDefault="00E43036" w:rsidP="00E4303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43036">
        <w:rPr>
          <w:rFonts w:ascii="Times New Roman" w:hAnsi="Times New Roman" w:cs="Times New Roman"/>
          <w:bCs/>
          <w:sz w:val="30"/>
          <w:szCs w:val="30"/>
        </w:rPr>
        <w:t>7. Настоящий Указ вступает в силу после его официального опубликования и распространяет свое действие на отношения, возникшие с 1 мая 2020 г.</w:t>
      </w:r>
    </w:p>
    <w:p w:rsidR="00E43036" w:rsidRPr="00E43036" w:rsidRDefault="00E43036" w:rsidP="00E4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E43036" w:rsidRPr="00E43036">
        <w:tc>
          <w:tcPr>
            <w:tcW w:w="4818" w:type="dxa"/>
          </w:tcPr>
          <w:p w:rsidR="00E43036" w:rsidRPr="00E43036" w:rsidRDefault="00E4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43036">
              <w:rPr>
                <w:rFonts w:ascii="Times New Roman" w:hAnsi="Times New Roman" w:cs="Times New Roman"/>
                <w:bCs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818" w:type="dxa"/>
          </w:tcPr>
          <w:p w:rsidR="00E43036" w:rsidRPr="00E43036" w:rsidRDefault="00E43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E43036">
              <w:rPr>
                <w:rFonts w:ascii="Times New Roman" w:hAnsi="Times New Roman" w:cs="Times New Roman"/>
                <w:bCs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29580A" w:rsidRDefault="00AA5E7B"/>
    <w:p w:rsidR="0074171A" w:rsidRDefault="0074171A"/>
    <w:p w:rsidR="0074171A" w:rsidRDefault="0074171A"/>
    <w:p w:rsidR="0074171A" w:rsidRDefault="0074171A" w:rsidP="0074171A">
      <w:pPr>
        <w:spacing w:before="120"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ОТВЕТЫ по доплат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ам</w:t>
      </w: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работникам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до величины минимальной заработной платы</w:t>
      </w:r>
      <w:r>
        <w:rPr>
          <w:rFonts w:ascii="Times New Roman" w:hAnsi="Times New Roman" w:cs="Times New Roman"/>
          <w:b/>
          <w:sz w:val="30"/>
          <w:szCs w:val="30"/>
        </w:rPr>
        <w:t xml:space="preserve"> (МЗП)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в </w:t>
      </w:r>
      <w:proofErr w:type="gramStart"/>
      <w:r w:rsidRPr="00DA61D2">
        <w:rPr>
          <w:rFonts w:ascii="Times New Roman" w:hAnsi="Times New Roman" w:cs="Times New Roman"/>
          <w:b/>
          <w:sz w:val="30"/>
          <w:szCs w:val="30"/>
        </w:rPr>
        <w:t>соответствии</w:t>
      </w:r>
      <w:proofErr w:type="gramEnd"/>
      <w:r w:rsidRPr="00DA61D2">
        <w:rPr>
          <w:rFonts w:ascii="Times New Roman" w:hAnsi="Times New Roman" w:cs="Times New Roman"/>
          <w:b/>
          <w:sz w:val="30"/>
          <w:szCs w:val="30"/>
        </w:rPr>
        <w:t xml:space="preserve"> с Указом Президента Республики Беларусь от 28 мая 2020 г. № 178</w:t>
      </w:r>
      <w:r>
        <w:rPr>
          <w:rFonts w:ascii="Times New Roman" w:hAnsi="Times New Roman" w:cs="Times New Roman"/>
          <w:b/>
          <w:sz w:val="30"/>
          <w:szCs w:val="30"/>
        </w:rPr>
        <w:t xml:space="preserve"> (далее – Указ № 178)</w:t>
      </w:r>
    </w:p>
    <w:p w:rsidR="005F641D" w:rsidRPr="0074171A" w:rsidRDefault="005F641D" w:rsidP="0074171A">
      <w:pPr>
        <w:spacing w:before="120"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4171A" w:rsidRPr="00343904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904">
        <w:rPr>
          <w:rFonts w:ascii="Times New Roman" w:hAnsi="Times New Roman" w:cs="Times New Roman"/>
          <w:b/>
          <w:i/>
          <w:sz w:val="30"/>
          <w:szCs w:val="30"/>
        </w:rPr>
        <w:t>Какие выплаты включаются в сумму заработной платы,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применяемую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 для расчета доплаты работнику до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величины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МЗП, а какие не включаются?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сумму заработной платы включаются все выплаты, начисляемые за выполненную работу и отработанное время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системой оплаты труда, в том числе стимулирующие и компенсирующие выплаты.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Не включаются выплаты социального характера, начисляемые в соответствии с коллективным договором (материальная помощь, единовременная выплата на оздоровление, премия к юбилейной дате и т.п.), а также иные выплаты, не связанные с выполнением работником трудовых обязанностей (денежная компенсация за неиспользованный трудовой отпуск, выходное пособие и т.д.).</w:t>
      </w:r>
      <w:proofErr w:type="gramEnd"/>
    </w:p>
    <w:p w:rsidR="0074171A" w:rsidRDefault="0074171A" w:rsidP="0074171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Pr="004C5DE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C5DEA">
        <w:rPr>
          <w:rFonts w:ascii="Times New Roman" w:hAnsi="Times New Roman" w:cs="Times New Roman"/>
          <w:b/>
          <w:i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учитываются </w:t>
      </w:r>
      <w:r w:rsidRPr="004C5DEA">
        <w:rPr>
          <w:rFonts w:ascii="Times New Roman" w:hAnsi="Times New Roman" w:cs="Times New Roman"/>
          <w:b/>
          <w:i/>
          <w:sz w:val="30"/>
          <w:szCs w:val="30"/>
        </w:rPr>
        <w:t>суммы среднего заработка, сохраняемого за время трудового отпуска, при определении размера доплаты до величины МЗП?</w:t>
      </w: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При расчете доплаты до величины МЗП будет учитываться сумма среднего заработка, сохраняемого за время трудового отпуска, рассчитанная только за рабочие дни (столбец 15 расчетной таблицы), а не за все календарные дни трудового отпуска.</w:t>
      </w:r>
    </w:p>
    <w:p w:rsidR="0074171A" w:rsidRDefault="0074171A" w:rsidP="0074171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Pr="00560129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0129">
        <w:rPr>
          <w:rFonts w:ascii="Times New Roman" w:hAnsi="Times New Roman" w:cs="Times New Roman"/>
          <w:b/>
          <w:i/>
          <w:sz w:val="30"/>
          <w:szCs w:val="30"/>
        </w:rPr>
        <w:t xml:space="preserve">В сумму заработной платы, применяемую для расчета доплаты до величины МЗП, необходимо ли включать премию за апрель 2020 г., начисленную в </w:t>
      </w:r>
      <w:proofErr w:type="gramStart"/>
      <w:r w:rsidRPr="00560129">
        <w:rPr>
          <w:rFonts w:ascii="Times New Roman" w:hAnsi="Times New Roman" w:cs="Times New Roman"/>
          <w:b/>
          <w:i/>
          <w:sz w:val="30"/>
          <w:szCs w:val="30"/>
        </w:rPr>
        <w:t>мае</w:t>
      </w:r>
      <w:proofErr w:type="gramEnd"/>
      <w:r w:rsidRPr="00560129">
        <w:rPr>
          <w:rFonts w:ascii="Times New Roman" w:hAnsi="Times New Roman" w:cs="Times New Roman"/>
          <w:b/>
          <w:i/>
          <w:sz w:val="30"/>
          <w:szCs w:val="30"/>
        </w:rPr>
        <w:t xml:space="preserve"> 2020 г.?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сумму заработной платы за май 2020 г. необходимо включить все начисленные суммы заработной платы, прошедшие по лицевому счету работника за май 2020 г., в том числе начисленные в мае 2020 г. по результатам работы за предыдущие периоды (в данном случае премию за апрель 2020 г.).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641D" w:rsidRDefault="005F641D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Pr="001E217E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</w:pP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lastRenderedPageBreak/>
        <w:t>Если работник находился в период с 1 по 31 мая 2020 г. в простое не по его вине, но в этом периоде им выполнялись работы по разовым нарядам. Каким образом следует рассчитать доплату до величины МЗП?</w:t>
      </w: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765A7">
        <w:rPr>
          <w:rFonts w:ascii="Times New Roman" w:hAnsi="Times New Roman" w:cs="Times New Roman"/>
          <w:iCs/>
          <w:sz w:val="30"/>
          <w:szCs w:val="30"/>
        </w:rPr>
        <w:t xml:space="preserve">Размер доплаты будет рассчитываться как разница между величиной МЗП, которая для работника составит 375 рублей, и начисленными суммами заработной платы за дни простоя и за выполнение разовых нарядов. 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Из какого количества рабочих дней следует определить величину МЗП, если по инициативе нанимателя работнику установлена неполная рабочая неделя?</w:t>
      </w:r>
    </w:p>
    <w:p w:rsidR="0074171A" w:rsidRPr="004C37F3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случае для определения величины МЗП работнику используется количество рабочих дней 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запланированны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правилами внутреннего трудового распорядка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графиком работ (сменности)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 установления неполной рабочей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недели по инициативе нанимателя, которое указывается в столбце 4 расчетной таблицы.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74171A" w:rsidRPr="00CA539C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Как рассчитать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величину</w:t>
      </w: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МЗП для работников, принятых на неполное рабочее время по соглашению сторон, которым в дальнейшем по инициативе нанимателя снижена продолжительность неполного рабочего времени?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расчета величины МЗП (столбец 19 расчетной таблицы) необходимо определить размер МЗП</w:t>
      </w:r>
      <w:r w:rsidRPr="00212F4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таких работников.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азмер МЗП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(столбец 18 расчетной таблицы)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определяется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путем умножения размера месячной МЗП на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соотношение расчетной нормы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неполного рабочего времени, на которую работник принят (переведен) по соглашению сторон до уменьшения нанимателем этой нормы рабочего времени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к полной (сокращенной) норме рабочего времени, рассчитанной для данного работника. Н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апример, 375 руб. х 0,25, 0,5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</w:t>
      </w:r>
      <w:r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Аналогичный порядок расчета будет применяться и для работников, работающих по совместительству.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4171A" w:rsidRPr="00637358" w:rsidRDefault="0074171A" w:rsidP="0074171A">
      <w:pPr>
        <w:tabs>
          <w:tab w:val="left" w:pos="1609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работника, работающего у одного нанимателя </w:t>
      </w:r>
      <w:r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основной работе и по внутреннему совместительству, размер</w:t>
      </w:r>
      <w:r>
        <w:rPr>
          <w:rFonts w:ascii="Times New Roman" w:hAnsi="Times New Roman" w:cs="Times New Roman"/>
          <w:b/>
          <w:i/>
          <w:sz w:val="30"/>
          <w:szCs w:val="30"/>
        </w:rPr>
        <w:t>ы доплат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>необходимо рассчитывать раздельно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по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двум трудовым договорам?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таком случае размеры доплат до величины МЗП необходимо рассчитать раздельно по условиям двух трудовых договоров и в </w:t>
      </w:r>
      <w:r>
        <w:rPr>
          <w:rFonts w:ascii="Times New Roman" w:hAnsi="Times New Roman" w:cs="Times New Roman"/>
          <w:sz w:val="30"/>
          <w:szCs w:val="30"/>
        </w:rPr>
        <w:lastRenderedPageBreak/>
        <w:t>расчетной таблице информацию по данному работнику следует отразить в двух разделах «Работники с нормальной продолжительностью рабочего времени» и «Работники</w:t>
      </w:r>
      <w:r w:rsidRPr="00637358">
        <w:rPr>
          <w:rFonts w:ascii="Times New Roman" w:hAnsi="Times New Roman" w:cs="Times New Roman"/>
          <w:sz w:val="30"/>
          <w:szCs w:val="30"/>
        </w:rPr>
        <w:t>, принятые на работу (переведенные) на неполное рабочее время  по соглашению сторон, а также по совместительству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Работником совершен прогул. </w:t>
      </w:r>
      <w:r>
        <w:rPr>
          <w:rFonts w:ascii="Times New Roman" w:hAnsi="Times New Roman" w:cs="Times New Roman"/>
          <w:b/>
          <w:i/>
          <w:sz w:val="30"/>
          <w:szCs w:val="30"/>
        </w:rPr>
        <w:t>Включается ли</w:t>
      </w: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 этот день при определении величины МЗП?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включается. 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Дни прогулов не включаются в количество отработанных рабочих дней при расчете величины МЗП и отражаются в столбце 17 расчетной таблицы.</w:t>
      </w:r>
      <w:r w:rsidRPr="00D43E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Величина МЗП будет уменьшена с учетом количества дней прогулов.</w:t>
      </w:r>
    </w:p>
    <w:p w:rsidR="0074171A" w:rsidRPr="00B66FA3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30"/>
          <w:szCs w:val="30"/>
        </w:rPr>
      </w:pP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Работник весь май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2020 г.</w:t>
      </w: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находился в краткосрочном </w:t>
      </w:r>
      <w:proofErr w:type="gramStart"/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>отпуске</w:t>
      </w:r>
      <w:proofErr w:type="gramEnd"/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 частичным сохранением заработной платы, предоставленном по инициативе нанимателя в соответствии со статьей 191 Трудового кодекса. Рассчитывается ли в данном </w:t>
      </w:r>
      <w:proofErr w:type="gramStart"/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>случае</w:t>
      </w:r>
      <w:proofErr w:type="gramEnd"/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доплата до величины МЗП?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рассчитывается вне зависимости от того предоставлен ли краткосрочный отпуск без сохранения или с частичным сохранением заработной платы. Согласно нормам Указа № 178 доплата до величины МЗП производится работникам, которые в расчетном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месяце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работали неполное рабочее время по инициативе нанимателя и (или) находились в простое не по вине работника.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Pr="00601244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1244">
        <w:rPr>
          <w:rFonts w:ascii="Times New Roman" w:hAnsi="Times New Roman" w:cs="Times New Roman"/>
          <w:b/>
          <w:i/>
          <w:sz w:val="30"/>
          <w:szCs w:val="30"/>
        </w:rPr>
        <w:t>Будет ли учитываться доплата работнику до величины МЗП при расчете среднего заработка, сохраняемого в случаях, предусмотренных законодательством?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работнику до величины МЗП, выплаченная нанимателем после получения субсидии, не будет включаться в расчет суммы среднего заработка, сохраняемого в случаях, предусмотренных законодательством. Это обусловлено тем, что согласно законодательству данная доплата выплачивается не из средств нанимателя, не является заработной платой и не предусмотрена утвержденным перечнем выплат, включаемых в расчет среднего заработка.</w:t>
      </w:r>
    </w:p>
    <w:p w:rsidR="005F641D" w:rsidRDefault="005F641D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lastRenderedPageBreak/>
        <w:t>ПРИМЕР.</w:t>
      </w:r>
      <w:r>
        <w:rPr>
          <w:rFonts w:ascii="Times New Roman" w:hAnsi="Times New Roman" w:cs="Times New Roman"/>
          <w:iCs/>
          <w:sz w:val="30"/>
          <w:szCs w:val="30"/>
        </w:rPr>
        <w:t xml:space="preserve"> В коммерческой организации работники работают в режиме пятидневной 40-часовой рабочей недели с выходными днями суббота и воскресенье. В связи с эпидемиологической ситуацией и уменьшением объемов работ по инициативе нанимателя работникам с  1 по 31 мая 2020 г. установлена неполная рабочая неделя (3 рабочих дня в неделю с понедельника по среду). При этом с 11 по 13 мая 2020 г. был установлен простой не по вине работников с оплатой в размере 2/3 тарифных ставок (тарифных окладов) работников. Как в данном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случае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рассчитать величину МЗП работникам?</w:t>
      </w:r>
    </w:p>
    <w:p w:rsidR="0069752C" w:rsidRPr="00172289" w:rsidRDefault="0069752C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РЕШЕНИЕ</w:t>
      </w:r>
      <w:r>
        <w:rPr>
          <w:rFonts w:ascii="Times New Roman" w:hAnsi="Times New Roman" w:cs="Times New Roman"/>
          <w:iCs/>
          <w:sz w:val="30"/>
          <w:szCs w:val="30"/>
        </w:rPr>
        <w:t xml:space="preserve">. Величина МЗП в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мае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2020 г. составит 375 рублей при условии отсутствия в данном месяце социальных отпусков, поскольку количество дней, применяемых для расчета величины МЗП, и рабочих дней в месяце совпадает.</w:t>
      </w:r>
    </w:p>
    <w:p w:rsidR="0069752C" w:rsidRDefault="0069752C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дней, применяемых для расчета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МЗП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, составит 20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(столбец 4 расчетной таблицы)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3 дня – количество дней простоя (11-13 мая 2020 г.);</w:t>
      </w: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9 отработанных рабочих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режиме неполной рабочей недели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(4-6, 18-20, 25-27 мая 2020 г.)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8 рабочих дней, запланированных правилами внутреннего трудового распорядка до установления неполной рабочей недели по инициативе нанимателя (7, 8, 14, 15, 21, 22, 28, 29 мая 2020 г.).</w:t>
      </w:r>
    </w:p>
    <w:p w:rsidR="0074171A" w:rsidRPr="00915F4A" w:rsidRDefault="0074171A" w:rsidP="0074171A">
      <w:pPr>
        <w:autoSpaceDE w:val="0"/>
        <w:autoSpaceDN w:val="0"/>
        <w:adjustRightInd w:val="0"/>
        <w:spacing w:before="120"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В мае 2020 г. в соответствии с режимом работы организации установлено 20 рабочих дней.</w:t>
      </w:r>
    </w:p>
    <w:p w:rsidR="0074171A" w:rsidRPr="000F6883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F6883">
        <w:rPr>
          <w:rFonts w:ascii="Times New Roman" w:hAnsi="Times New Roman" w:cs="Times New Roman"/>
          <w:iCs/>
          <w:sz w:val="30"/>
          <w:szCs w:val="30"/>
        </w:rPr>
        <w:t>При предоставлении работнику в мае 2020 г. социального отпуска в количестве 3 дней (с 4 по 6 мая 2020 г.) количество дней, применяемых для расчета величины МЗП, составит 17 дней. В данном случае величина МЗП для работника составит 318,75  рублей (375 рублей х 17 дней / 20 дней).</w:t>
      </w: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74171A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Учитывается ли</w:t>
      </w:r>
      <w:r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 доплата работнику до величины МЗП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в 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заработке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исчисления пособий по временной нетрудоспособности и по беременности и родам?</w:t>
      </w:r>
    </w:p>
    <w:p w:rsidR="005F641D" w:rsidRDefault="005F641D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74171A" w:rsidRPr="00A61263" w:rsidRDefault="0074171A" w:rsidP="007417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263">
        <w:rPr>
          <w:rFonts w:ascii="Times New Roman" w:hAnsi="Times New Roman" w:cs="Times New Roman"/>
          <w:sz w:val="30"/>
          <w:szCs w:val="30"/>
        </w:rPr>
        <w:t>Не учитывается.</w:t>
      </w: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заработок для исчисления пособий по временной нетрудоспособности и по беременности и родам включаются виды оплаты труда, на которые в соответствии с законодательством </w:t>
      </w:r>
      <w:r>
        <w:rPr>
          <w:rFonts w:ascii="Times New Roman" w:hAnsi="Times New Roman" w:cs="Times New Roman"/>
          <w:sz w:val="30"/>
          <w:szCs w:val="30"/>
        </w:rPr>
        <w:lastRenderedPageBreak/>
        <w:t>начисляются обязательные страховые взносы (пункт 24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 (далее – Положение о пособиях).</w:t>
      </w:r>
      <w:proofErr w:type="gramEnd"/>
    </w:p>
    <w:p w:rsidR="0069752C" w:rsidRDefault="0069752C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1A" w:rsidRPr="003A311D" w:rsidRDefault="0074171A" w:rsidP="0074171A">
      <w:pPr>
        <w:autoSpaceDE w:val="0"/>
        <w:autoSpaceDN w:val="0"/>
        <w:adjustRightInd w:val="0"/>
        <w:spacing w:before="120" w:after="0" w:line="280" w:lineRule="exact"/>
        <w:ind w:left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Справочно:</w:t>
      </w:r>
    </w:p>
    <w:p w:rsidR="0074171A" w:rsidRPr="003A311D" w:rsidRDefault="0074171A" w:rsidP="0074171A">
      <w:pPr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gramStart"/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Оплата труда – определение размеров, структуры, условий и порядка выплаты заработной платы работникам за исполнение ими трудовых обязанностей в соответствии с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Трудовым кодексом Республики Беларусь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, иными нормативными правовыми актами, коллективным договором, соглашением, иными локальными правовыми актами и трудовым договором (часть первая статьи 61 Трудового кодекса Республики Беларусь).</w:t>
      </w:r>
      <w:proofErr w:type="gramEnd"/>
    </w:p>
    <w:p w:rsidR="0074171A" w:rsidRDefault="0074171A" w:rsidP="0074171A">
      <w:pPr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Заработная плата –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 Республики Беларусь).</w:t>
      </w:r>
    </w:p>
    <w:p w:rsidR="0069752C" w:rsidRPr="003A311D" w:rsidRDefault="0069752C" w:rsidP="0074171A">
      <w:pPr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4171A" w:rsidRDefault="0074171A" w:rsidP="007417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Доплата до величины МЗП выплачивается работнику за счет полученной субсидии из средств бюджета государственного внебюджетного фонда социальной защиты населения Республики Беларусь и является временной мерой государственной поддержки работников, не работающих в период с 1 мая по 31 июля </w:t>
      </w:r>
      <w:r w:rsidRPr="00AC4736">
        <w:rPr>
          <w:rFonts w:ascii="Times New Roman" w:hAnsi="Times New Roman" w:cs="Times New Roman"/>
          <w:sz w:val="30"/>
          <w:szCs w:val="30"/>
        </w:rPr>
        <w:t xml:space="preserve">2020 </w:t>
      </w:r>
      <w:r>
        <w:rPr>
          <w:rFonts w:ascii="Times New Roman" w:hAnsi="Times New Roman" w:cs="Times New Roman"/>
          <w:sz w:val="30"/>
          <w:szCs w:val="30"/>
        </w:rPr>
        <w:t>г. в связи с простоем не по вине работника, а также работников, которым установлено в этом периоде неполное рабочее время 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инициативе нанимателя. В связи с этим доплата работнику до величины МЗП не включается в заработок для исчисления пособий по временной нетрудоспособности и по беременности и родам.</w:t>
      </w:r>
    </w:p>
    <w:p w:rsidR="0074171A" w:rsidRDefault="0074171A" w:rsidP="0074171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74171A" w:rsidRDefault="0074171A" w:rsidP="0074171A">
      <w:pPr>
        <w:spacing w:before="120"/>
      </w:pPr>
    </w:p>
    <w:p w:rsidR="005F641D" w:rsidRDefault="005F641D" w:rsidP="0074171A">
      <w:pPr>
        <w:spacing w:before="120"/>
      </w:pPr>
    </w:p>
    <w:p w:rsidR="005F641D" w:rsidRDefault="005F641D" w:rsidP="0074171A">
      <w:pPr>
        <w:spacing w:before="120"/>
      </w:pPr>
    </w:p>
    <w:p w:rsidR="005F641D" w:rsidRDefault="005F641D" w:rsidP="0074171A">
      <w:pPr>
        <w:spacing w:before="120"/>
      </w:pPr>
    </w:p>
    <w:p w:rsidR="005F641D" w:rsidRDefault="005F641D" w:rsidP="0074171A">
      <w:pPr>
        <w:spacing w:before="120"/>
      </w:pPr>
    </w:p>
    <w:p w:rsidR="005F641D" w:rsidRDefault="005F641D" w:rsidP="0074171A">
      <w:pPr>
        <w:spacing w:before="120"/>
      </w:pPr>
    </w:p>
    <w:p w:rsidR="005F641D" w:rsidRDefault="005F641D" w:rsidP="0074171A">
      <w:pPr>
        <w:spacing w:before="120"/>
      </w:pPr>
    </w:p>
    <w:p w:rsidR="00AA5E7B" w:rsidRPr="00D94F4A" w:rsidRDefault="00AA5E7B" w:rsidP="00AA5E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</w:rPr>
        <w:lastRenderedPageBreak/>
        <w:t>ПОШАГОВАЯ ИНСТРУКЦИЯ</w:t>
      </w:r>
      <w:r w:rsidRPr="00D94F4A">
        <w:rPr>
          <w:rFonts w:ascii="Times New Roman" w:hAnsi="Times New Roman" w:cs="Times New Roman"/>
          <w:b/>
          <w:sz w:val="28"/>
          <w:szCs w:val="28"/>
        </w:rPr>
        <w:br/>
        <w:t xml:space="preserve">ПО ПРЕДОСТАВЛЕНИЮ СУБСИДИИ В СООТВЕТСТВИИ С УКАЗОМ ПРЕЗИДЕНТА РЕСПУБЛИКИ БЕЛАРУСЬ </w:t>
      </w:r>
    </w:p>
    <w:p w:rsidR="00AA5E7B" w:rsidRPr="00D94F4A" w:rsidRDefault="00AA5E7B" w:rsidP="00AA5E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</w:rPr>
        <w:t xml:space="preserve">ОТ 28 МАЯ 2020 Г. № 178 </w:t>
      </w:r>
    </w:p>
    <w:p w:rsidR="00AA5E7B" w:rsidRPr="00D94F4A" w:rsidRDefault="00AA5E7B" w:rsidP="00AA5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 xml:space="preserve">Обращаем внимание, что в </w:t>
      </w:r>
      <w:proofErr w:type="gramStart"/>
      <w:r w:rsidRPr="00D94F4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94F4A">
        <w:rPr>
          <w:rFonts w:ascii="Times New Roman" w:hAnsi="Times New Roman" w:cs="Times New Roman"/>
          <w:sz w:val="28"/>
          <w:szCs w:val="28"/>
        </w:rPr>
        <w:t xml:space="preserve"> с пунктом 1 Указом 178 право на получение субсидии имеют только организации, т.е. юридические лица. </w:t>
      </w:r>
      <w:r w:rsidRPr="00D94F4A">
        <w:rPr>
          <w:rFonts w:ascii="Times New Roman" w:hAnsi="Times New Roman" w:cs="Times New Roman"/>
          <w:sz w:val="28"/>
          <w:szCs w:val="28"/>
          <w:u w:val="single"/>
        </w:rPr>
        <w:t>Индивидуальным предпринимателям такое право не предоставлено</w:t>
      </w:r>
      <w:r w:rsidRPr="00D94F4A">
        <w:rPr>
          <w:rFonts w:ascii="Times New Roman" w:hAnsi="Times New Roman" w:cs="Times New Roman"/>
          <w:sz w:val="28"/>
          <w:szCs w:val="28"/>
        </w:rPr>
        <w:t>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1.</w:t>
      </w:r>
      <w:r w:rsidRPr="00D94F4A">
        <w:rPr>
          <w:rFonts w:ascii="Times New Roman" w:hAnsi="Times New Roman" w:cs="Times New Roman"/>
          <w:sz w:val="28"/>
          <w:szCs w:val="28"/>
        </w:rPr>
        <w:t xml:space="preserve"> Организация обращается в орган государственного казначейства (Главного управления Министерства финансов Республики Беларусь по области (г. Минску)) по месту регистрации организации с  письменным заявлением для получения распоряжения по </w:t>
      </w:r>
      <w:r w:rsidRPr="00D94F4A">
        <w:rPr>
          <w:rFonts w:ascii="Times New Roman" w:hAnsi="Times New Roman" w:cs="Times New Roman"/>
          <w:sz w:val="28"/>
          <w:szCs w:val="28"/>
          <w:u w:val="single"/>
        </w:rPr>
        <w:t xml:space="preserve">открытию в банке счета 3605, предназначенного для учета </w:t>
      </w:r>
      <w:proofErr w:type="gramStart"/>
      <w:r w:rsidRPr="00D94F4A">
        <w:rPr>
          <w:rFonts w:ascii="Times New Roman" w:hAnsi="Times New Roman" w:cs="Times New Roman"/>
          <w:sz w:val="28"/>
          <w:szCs w:val="28"/>
          <w:u w:val="single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D94F4A">
        <w:rPr>
          <w:rFonts w:ascii="Times New Roman" w:hAnsi="Times New Roman" w:cs="Times New Roman"/>
          <w:sz w:val="28"/>
          <w:szCs w:val="28"/>
          <w:u w:val="single"/>
        </w:rPr>
        <w:t xml:space="preserve"> Беларусь (далее – бюджет фонда).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2.</w:t>
      </w:r>
      <w:r w:rsidRPr="00D94F4A">
        <w:rPr>
          <w:rFonts w:ascii="Times New Roman" w:hAnsi="Times New Roman" w:cs="Times New Roman"/>
          <w:sz w:val="28"/>
          <w:szCs w:val="28"/>
        </w:rPr>
        <w:t xml:space="preserve"> С полученным распоряжением органа государственного казначейства (Главного управления Министерства финансов Республики Беларусь по области (г. Минску)) организация обращается в банк, указанный в распоряжении, выданном органом казначейства (абзац 4 пункта 5 статьи 105 Бюджетного Кодекса).</w:t>
      </w: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3.</w:t>
      </w:r>
      <w:r w:rsidRPr="00D94F4A">
        <w:rPr>
          <w:rFonts w:ascii="Times New Roman" w:hAnsi="Times New Roman" w:cs="Times New Roman"/>
          <w:sz w:val="28"/>
          <w:szCs w:val="28"/>
        </w:rPr>
        <w:t xml:space="preserve"> После открытия счета 3605 организация обращается в местный исполнительный и распорядительный орган по месту ее регистрации с заявлением о предоставлении субсидии. 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документы: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копия выписки банка об открытии счета;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 xml:space="preserve">расчет размеров доплат работникам до величины минимальной заработной платы по каждому работнику и обязательных страховых взносов в бюджет фонда </w:t>
      </w:r>
      <w:r w:rsidRPr="00D94F4A">
        <w:rPr>
          <w:rFonts w:ascii="Times New Roman" w:hAnsi="Times New Roman" w:cs="Times New Roman"/>
          <w:i/>
          <w:sz w:val="28"/>
          <w:szCs w:val="28"/>
        </w:rPr>
        <w:t>(по предлагаемой форме).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F4A">
        <w:rPr>
          <w:rFonts w:ascii="Times New Roman" w:hAnsi="Times New Roman" w:cs="Times New Roman"/>
          <w:sz w:val="28"/>
          <w:szCs w:val="28"/>
          <w:u w:val="single"/>
        </w:rPr>
        <w:t>Обращаем внимание!!!</w:t>
      </w: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4F4A">
        <w:rPr>
          <w:rFonts w:ascii="Times New Roman" w:hAnsi="Times New Roman" w:cs="Times New Roman"/>
          <w:i/>
          <w:sz w:val="28"/>
          <w:szCs w:val="28"/>
        </w:rPr>
        <w:t xml:space="preserve">Для получения субсидии 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 необходимо обратиться в местный исполнительный и распорядительный орган по месту его регистрации с предоставлением документов, указанных в абзацах втором-пятом части третьей пункта 1 Указа Президента Республики Беларусь от      28 мая 2020 г. № 178. </w:t>
      </w:r>
      <w:proofErr w:type="gramEnd"/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F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документах на получение субсидий указываются реквизиты обособленного структурного подразделения. </w:t>
      </w:r>
    </w:p>
    <w:p w:rsidR="00AA5E7B" w:rsidRPr="00D94F4A" w:rsidRDefault="00AA5E7B" w:rsidP="00AA5E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F4A">
        <w:rPr>
          <w:rFonts w:ascii="Times New Roman" w:hAnsi="Times New Roman" w:cs="Times New Roman"/>
          <w:i/>
          <w:sz w:val="28"/>
          <w:szCs w:val="28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4.</w:t>
      </w:r>
      <w:r w:rsidRPr="00D94F4A">
        <w:rPr>
          <w:rFonts w:ascii="Times New Roman" w:hAnsi="Times New Roman" w:cs="Times New Roman"/>
          <w:sz w:val="28"/>
          <w:szCs w:val="28"/>
        </w:rPr>
        <w:t xml:space="preserve"> Местный исполнительный и распорядительный орган в течение 10 рабочих дней рассматривает обращение организации и выносит решение (</w:t>
      </w:r>
      <w:r w:rsidRPr="00D94F4A">
        <w:rPr>
          <w:rFonts w:ascii="Times New Roman" w:hAnsi="Times New Roman" w:cs="Times New Roman"/>
          <w:i/>
          <w:sz w:val="28"/>
          <w:szCs w:val="28"/>
        </w:rPr>
        <w:t>по предлагаемой форме)</w:t>
      </w:r>
      <w:r w:rsidRPr="00D94F4A">
        <w:rPr>
          <w:rFonts w:ascii="Times New Roman" w:hAnsi="Times New Roman" w:cs="Times New Roman"/>
          <w:sz w:val="28"/>
          <w:szCs w:val="28"/>
        </w:rPr>
        <w:t xml:space="preserve"> о выделении субсидии, которое должно содержать: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сумму доплат работникам организации;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сумму обязательных страховых взносов, подлежащих перечислению в бюджет фонда;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банковские реквизиты для перечисления каждой из сумм.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5.</w:t>
      </w:r>
      <w:r w:rsidRPr="00D94F4A">
        <w:rPr>
          <w:rFonts w:ascii="Times New Roman" w:hAnsi="Times New Roman" w:cs="Times New Roman"/>
          <w:sz w:val="28"/>
          <w:szCs w:val="28"/>
        </w:rPr>
        <w:t xml:space="preserve">  Местный исполнительный и распорядительный орган не позднее первого рабочего дня, следующего за днем принятия решения, направляет его в соответствующее областное (Минское городское) управление </w:t>
      </w:r>
      <w:proofErr w:type="gramStart"/>
      <w:r w:rsidRPr="00D94F4A">
        <w:rPr>
          <w:rFonts w:ascii="Times New Roman" w:hAnsi="Times New Roman" w:cs="Times New Roman"/>
          <w:sz w:val="28"/>
          <w:szCs w:val="28"/>
        </w:rPr>
        <w:t>Фонда социальной защиты населения Министерства труда</w:t>
      </w:r>
      <w:proofErr w:type="gramEnd"/>
      <w:r w:rsidRPr="00D94F4A">
        <w:rPr>
          <w:rFonts w:ascii="Times New Roman" w:hAnsi="Times New Roman" w:cs="Times New Roman"/>
          <w:sz w:val="28"/>
          <w:szCs w:val="28"/>
        </w:rPr>
        <w:t xml:space="preserve"> и социальной защиты (далее – орган Фонда).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6.</w:t>
      </w:r>
      <w:r w:rsidRPr="00D94F4A">
        <w:rPr>
          <w:rFonts w:ascii="Times New Roman" w:hAnsi="Times New Roman" w:cs="Times New Roman"/>
          <w:sz w:val="28"/>
          <w:szCs w:val="28"/>
        </w:rPr>
        <w:t xml:space="preserve">   Орган Фонда в течение 5 рабочих дней со дня получения решения: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обеспечивает перечисление субсидии организации на открытый счет;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>уплачивает обязательные страховые взносы за организацию в бюджет фонда.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b/>
          <w:sz w:val="28"/>
          <w:szCs w:val="28"/>
          <w:u w:val="single"/>
        </w:rPr>
        <w:t>Шаг 7.</w:t>
      </w:r>
      <w:r w:rsidRPr="00D94F4A">
        <w:rPr>
          <w:rFonts w:ascii="Times New Roman" w:hAnsi="Times New Roman" w:cs="Times New Roman"/>
          <w:sz w:val="28"/>
          <w:szCs w:val="28"/>
        </w:rPr>
        <w:t xml:space="preserve"> Организация не позднее первого рабочего дня, следующего за днем поступления средств на открытый счет от органа Фонда, обязана произвести доплату работникам в полном </w:t>
      </w:r>
      <w:proofErr w:type="gramStart"/>
      <w:r w:rsidRPr="00D94F4A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D94F4A">
        <w:rPr>
          <w:rFonts w:ascii="Times New Roman" w:hAnsi="Times New Roman" w:cs="Times New Roman"/>
          <w:sz w:val="28"/>
          <w:szCs w:val="28"/>
        </w:rPr>
        <w:t>.</w:t>
      </w:r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7B" w:rsidRPr="00D94F4A" w:rsidRDefault="00AA5E7B" w:rsidP="00AA5E7B">
      <w:pPr>
        <w:pStyle w:val="a3"/>
        <w:jc w:val="both"/>
        <w:rPr>
          <w:sz w:val="28"/>
          <w:szCs w:val="28"/>
        </w:rPr>
      </w:pPr>
      <w:r w:rsidRPr="00D94F4A">
        <w:rPr>
          <w:sz w:val="28"/>
          <w:szCs w:val="28"/>
        </w:rPr>
        <w:t xml:space="preserve">          По вопросам исчисления обязательных страховых взносов в бюджет государственного внебюджетного фонда социальной защиты населения Республики Беларусь, а также составления отчетности обращаться: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Многофункциональный центр </w:t>
      </w:r>
      <w:proofErr w:type="spellStart"/>
      <w:r w:rsidRPr="00D94F4A">
        <w:rPr>
          <w:bCs/>
          <w:sz w:val="28"/>
          <w:szCs w:val="28"/>
        </w:rPr>
        <w:t>обcлуживания</w:t>
      </w:r>
      <w:proofErr w:type="spellEnd"/>
      <w:r w:rsidRPr="00D94F4A">
        <w:rPr>
          <w:bCs/>
          <w:sz w:val="28"/>
          <w:szCs w:val="28"/>
        </w:rPr>
        <w:t>:</w:t>
      </w:r>
      <w:r w:rsidRPr="00D94F4A">
        <w:rPr>
          <w:sz w:val="28"/>
          <w:szCs w:val="28"/>
        </w:rPr>
        <w:t xml:space="preserve"> г. Минск, ул</w:t>
      </w:r>
      <w:proofErr w:type="gramStart"/>
      <w:r w:rsidRPr="00D94F4A">
        <w:rPr>
          <w:sz w:val="28"/>
          <w:szCs w:val="28"/>
        </w:rPr>
        <w:t>.Т</w:t>
      </w:r>
      <w:proofErr w:type="gramEnd"/>
      <w:r w:rsidRPr="00D94F4A">
        <w:rPr>
          <w:sz w:val="28"/>
          <w:szCs w:val="28"/>
        </w:rPr>
        <w:t xml:space="preserve">олбухина,6, </w:t>
      </w:r>
      <w:r w:rsidRPr="00D94F4A">
        <w:rPr>
          <w:sz w:val="28"/>
          <w:szCs w:val="28"/>
        </w:rPr>
        <w:br/>
        <w:t xml:space="preserve">телефон </w:t>
      </w:r>
      <w:proofErr w:type="spellStart"/>
      <w:r w:rsidRPr="00D94F4A">
        <w:rPr>
          <w:sz w:val="28"/>
          <w:szCs w:val="28"/>
        </w:rPr>
        <w:t>инфолинии</w:t>
      </w:r>
      <w:proofErr w:type="spellEnd"/>
      <w:r w:rsidRPr="00D94F4A">
        <w:rPr>
          <w:sz w:val="28"/>
          <w:szCs w:val="28"/>
        </w:rPr>
        <w:t>: 8 (017) 352-05-01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Брестское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Василевич Татьяна Данииловна, начальник отдела организации сбора платежей – 8-0162-21-88-76;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lastRenderedPageBreak/>
        <w:t>Швек</w:t>
      </w:r>
      <w:proofErr w:type="spellEnd"/>
      <w:r w:rsidRPr="00D94F4A">
        <w:rPr>
          <w:sz w:val="28"/>
          <w:szCs w:val="28"/>
        </w:rPr>
        <w:t xml:space="preserve"> Татьяна Николаевна, начальник отдела исполнения бюджета </w:t>
      </w:r>
      <w:bookmarkStart w:id="6" w:name="_Toc495400306"/>
      <w:bookmarkStart w:id="7" w:name="_Toc492378811"/>
      <w:bookmarkEnd w:id="6"/>
      <w:bookmarkEnd w:id="7"/>
      <w:r w:rsidRPr="00D94F4A">
        <w:rPr>
          <w:sz w:val="28"/>
          <w:szCs w:val="28"/>
        </w:rPr>
        <w:t>– 8-0162-21-89-75.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Витебское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Красовская Светлана Владимировна, главный специалист отдела организации сбора платежей – 8-0212-65-42-31;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Вечёрко</w:t>
      </w:r>
      <w:proofErr w:type="spellEnd"/>
      <w:r w:rsidRPr="00D94F4A">
        <w:rPr>
          <w:sz w:val="28"/>
          <w:szCs w:val="28"/>
        </w:rPr>
        <w:t xml:space="preserve"> Елена Васильевна, начальник отдела исполнения бюджета – 8-0212-65-42-59.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Гомельское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Тозик</w:t>
      </w:r>
      <w:proofErr w:type="spellEnd"/>
      <w:r w:rsidRPr="00D94F4A">
        <w:rPr>
          <w:sz w:val="28"/>
          <w:szCs w:val="28"/>
        </w:rPr>
        <w:t xml:space="preserve"> Валентина Григорьевна, главный специалист отдела организации сбора платежей –  8-0232-38-91-61;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Дюбина</w:t>
      </w:r>
      <w:proofErr w:type="spellEnd"/>
      <w:r w:rsidRPr="00D94F4A">
        <w:rPr>
          <w:sz w:val="28"/>
          <w:szCs w:val="28"/>
        </w:rPr>
        <w:t xml:space="preserve"> Валентина Васильевна, начальник отдела исполнения бюджета – 8-0232-38-91-07.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Гродненское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Аверук</w:t>
      </w:r>
      <w:proofErr w:type="spellEnd"/>
      <w:r w:rsidRPr="00D94F4A">
        <w:rPr>
          <w:sz w:val="28"/>
          <w:szCs w:val="28"/>
        </w:rPr>
        <w:t xml:space="preserve"> Ирина Михайловна, главный специалист отдела организации сбора платежей – 8-0152-68-33-72;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Зеленина Елена Валентиновна, начальник отдела исполнения бюджета – 8-0152-68-33-77.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Минское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Демидов Александр Семенович, начальник отдела организации сбора платежей – 8017-375-64-68;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Шатровская</w:t>
      </w:r>
      <w:proofErr w:type="spellEnd"/>
      <w:r w:rsidRPr="00D94F4A">
        <w:rPr>
          <w:sz w:val="28"/>
          <w:szCs w:val="28"/>
        </w:rPr>
        <w:t xml:space="preserve"> Ирина </w:t>
      </w:r>
      <w:proofErr w:type="spellStart"/>
      <w:r w:rsidRPr="00D94F4A">
        <w:rPr>
          <w:sz w:val="28"/>
          <w:szCs w:val="28"/>
        </w:rPr>
        <w:t>Кунбутаевна</w:t>
      </w:r>
      <w:proofErr w:type="spellEnd"/>
      <w:r w:rsidRPr="00D94F4A">
        <w:rPr>
          <w:sz w:val="28"/>
          <w:szCs w:val="28"/>
        </w:rPr>
        <w:t>, начальник отдела исполнения бюджета – 8017-375-37-76.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 xml:space="preserve">Могилёвское </w:t>
      </w:r>
      <w:proofErr w:type="spellStart"/>
      <w:r w:rsidRPr="00D94F4A">
        <w:rPr>
          <w:bCs/>
          <w:sz w:val="28"/>
          <w:szCs w:val="28"/>
        </w:rPr>
        <w:t>облуправление</w:t>
      </w:r>
      <w:proofErr w:type="spellEnd"/>
      <w:r w:rsidRPr="00D94F4A">
        <w:rPr>
          <w:bCs/>
          <w:sz w:val="28"/>
          <w:szCs w:val="28"/>
        </w:rPr>
        <w:t>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proofErr w:type="spellStart"/>
      <w:r w:rsidRPr="00D94F4A">
        <w:rPr>
          <w:sz w:val="28"/>
          <w:szCs w:val="28"/>
        </w:rPr>
        <w:t>Куксин</w:t>
      </w:r>
      <w:proofErr w:type="spellEnd"/>
      <w:r w:rsidRPr="00D94F4A">
        <w:rPr>
          <w:sz w:val="28"/>
          <w:szCs w:val="28"/>
        </w:rPr>
        <w:t xml:space="preserve"> Сергей Олегович, заместитель начальника отдела организации сбора платежей – 8-0222-29-64-31;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Захаренко Марина Викторовна, начальник отдела исполнения бюджета – 8-0222-29-64-38.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bCs/>
          <w:sz w:val="28"/>
          <w:szCs w:val="28"/>
        </w:rPr>
        <w:t>Минское городское управление: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t>Давыдова Юлия Леонидовна, заместитель начальника Минского городского управления – 8017-215-28-65;</w:t>
      </w:r>
    </w:p>
    <w:p w:rsidR="00AA5E7B" w:rsidRPr="00D94F4A" w:rsidRDefault="00AA5E7B" w:rsidP="00AA5E7B">
      <w:pPr>
        <w:pStyle w:val="a3"/>
        <w:rPr>
          <w:sz w:val="28"/>
          <w:szCs w:val="28"/>
        </w:rPr>
      </w:pPr>
      <w:r w:rsidRPr="00D94F4A">
        <w:rPr>
          <w:sz w:val="28"/>
          <w:szCs w:val="28"/>
        </w:rPr>
        <w:lastRenderedPageBreak/>
        <w:t>Василевич Светлана Эдуардовна, начальник отдела исполнения бюджета – 8017-215-28-66.</w:t>
      </w:r>
    </w:p>
    <w:p w:rsidR="00AA5E7B" w:rsidRPr="00D94F4A" w:rsidRDefault="00AA5E7B" w:rsidP="00AA5E7B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 xml:space="preserve">             Вся необходимая информация с алгоритмом по предоставлению субсидии, образцами заявления и расчетов размеров доплат работникам и</w:t>
      </w:r>
    </w:p>
    <w:p w:rsidR="00AA5E7B" w:rsidRPr="00D94F4A" w:rsidRDefault="00AA5E7B" w:rsidP="00AA5E7B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 xml:space="preserve">            обязательных страховых взносов в Фонд социальной защиты находится на сайте Фонда: </w:t>
      </w:r>
      <w:hyperlink r:id="rId15" w:history="1">
        <w:proofErr w:type="spellStart"/>
        <w:r w:rsidRPr="00D9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ssf</w:t>
        </w:r>
        <w:proofErr w:type="spellEnd"/>
        <w:r w:rsidRPr="00D94F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94F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94F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AA5E7B" w:rsidRPr="00D94F4A" w:rsidRDefault="00AA5E7B" w:rsidP="00AA5E7B">
      <w:pPr>
        <w:pStyle w:val="a3"/>
        <w:jc w:val="both"/>
        <w:rPr>
          <w:sz w:val="28"/>
          <w:szCs w:val="28"/>
        </w:rPr>
      </w:pPr>
      <w:hyperlink r:id="rId16" w:history="1">
        <w:r w:rsidRPr="00D94F4A">
          <w:rPr>
            <w:rStyle w:val="a4"/>
            <w:sz w:val="28"/>
            <w:szCs w:val="28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AA5E7B" w:rsidRPr="00D94F4A" w:rsidRDefault="00AA5E7B" w:rsidP="00AA5E7B">
      <w:pPr>
        <w:pStyle w:val="a3"/>
        <w:jc w:val="both"/>
        <w:rPr>
          <w:sz w:val="28"/>
          <w:szCs w:val="28"/>
        </w:rPr>
      </w:pPr>
      <w:hyperlink r:id="rId17" w:history="1">
        <w:r w:rsidRPr="00D94F4A">
          <w:rPr>
            <w:rStyle w:val="a4"/>
            <w:sz w:val="28"/>
            <w:szCs w:val="28"/>
          </w:rPr>
          <w:t>Образец заявления на получение субсидии</w:t>
        </w:r>
      </w:hyperlink>
    </w:p>
    <w:p w:rsidR="00AA5E7B" w:rsidRPr="00D94F4A" w:rsidRDefault="00AA5E7B" w:rsidP="00AA5E7B">
      <w:pPr>
        <w:pStyle w:val="a3"/>
        <w:jc w:val="both"/>
        <w:rPr>
          <w:sz w:val="28"/>
          <w:szCs w:val="28"/>
        </w:rPr>
      </w:pPr>
      <w:hyperlink r:id="rId18" w:history="1">
        <w:r w:rsidRPr="00D94F4A">
          <w:rPr>
            <w:rStyle w:val="a4"/>
            <w:sz w:val="28"/>
            <w:szCs w:val="28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AA5E7B" w:rsidRPr="00D94F4A" w:rsidRDefault="00AA5E7B" w:rsidP="00AA5E7B">
      <w:pPr>
        <w:pStyle w:val="a3"/>
        <w:jc w:val="both"/>
        <w:rPr>
          <w:sz w:val="28"/>
          <w:szCs w:val="28"/>
        </w:rPr>
      </w:pPr>
      <w:hyperlink r:id="rId19" w:history="1">
        <w:r w:rsidRPr="00D94F4A">
          <w:rPr>
            <w:rStyle w:val="a4"/>
            <w:sz w:val="28"/>
            <w:szCs w:val="28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социальной защиты населения за 2020 г.</w:t>
        </w:r>
      </w:hyperlink>
    </w:p>
    <w:p w:rsidR="00AA5E7B" w:rsidRPr="00D94F4A" w:rsidRDefault="00AA5E7B" w:rsidP="00AA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1D" w:rsidRPr="00E43036" w:rsidRDefault="005F641D" w:rsidP="0074171A">
      <w:pPr>
        <w:spacing w:before="120"/>
      </w:pPr>
      <w:bookmarkStart w:id="8" w:name="_GoBack"/>
      <w:bookmarkEnd w:id="8"/>
    </w:p>
    <w:sectPr w:rsidR="005F641D" w:rsidRPr="00E4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36"/>
    <w:rsid w:val="005F641D"/>
    <w:rsid w:val="0069752C"/>
    <w:rsid w:val="0074171A"/>
    <w:rsid w:val="007E1A03"/>
    <w:rsid w:val="00896CD5"/>
    <w:rsid w:val="00AA5E7B"/>
    <w:rsid w:val="00C210A3"/>
    <w:rsid w:val="00E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9F78867A4E97422EA8DE0A45582CD51E32DD3473A7F4DE4C1D17F62835B97E965C36F680D4D6420238CC1D3D1D555FCEE6BBE5738D3A006C9D543E4Z0SBM" TargetMode="External"/><Relationship Id="rId13" Type="http://schemas.openxmlformats.org/officeDocument/2006/relationships/hyperlink" Target="consultantplus://offline/ref=B689F78867A4E97422EA8DE0A45582CD51E32DD3473A7F4FE3CBD67F62835B97E965C36F680D4D6420238DC2D4D3D555FCEE6BBE5738D3A006C9D543E4Z0SBM" TargetMode="External"/><Relationship Id="rId18" Type="http://schemas.openxmlformats.org/officeDocument/2006/relationships/hyperlink" Target="https://ssf.gov.by/uploads/files/Raschet-doplaty-do-velichiny-MZP-po-Ukazu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89F78867A4E97422EA8DE0A45582CD51E32DD3473A7F4FE3CBD67F62835B97E965C36F681F4D3C2C238CDCD2D6C003ADA8Z3SEM" TargetMode="External"/><Relationship Id="rId12" Type="http://schemas.openxmlformats.org/officeDocument/2006/relationships/hyperlink" Target="consultantplus://offline/ref=B689F78867A4E97422EA8DE0A45582CD51E32DD3473A7F4FE3CBD67F62835B97E965C36F680D4D6420238DCBDBD3D555FCEE6BBE5738D3A006C9D543E4Z0SBM" TargetMode="External"/><Relationship Id="rId17" Type="http://schemas.openxmlformats.org/officeDocument/2006/relationships/hyperlink" Target="https://ssf.gov.by/uploads/files/Zajavlenie-na-subsidiju-DORABOTANO2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9F78867A4E97422EA8DE0A45582CD51E32DD3473A7F4FE3CBD67F62835B97E965C36F680D4D6420238CC1D2D9D555FCEE6BBE5738D3A006C9D543E4Z0SBM" TargetMode="External"/><Relationship Id="rId11" Type="http://schemas.openxmlformats.org/officeDocument/2006/relationships/hyperlink" Target="consultantplus://offline/ref=B689F78867A4E97422EA8DE0A45582CD51E32DD3473A7F4FE3CBD67F62835B97E965C36F680D4D6420238DC2D7D1D555FCEE6BBE5738D3A006C9D543E4Z0SBM" TargetMode="External"/><Relationship Id="rId5" Type="http://schemas.openxmlformats.org/officeDocument/2006/relationships/hyperlink" Target="consultantplus://offline/ref=B689F78867A4E97422EA8DE0A45582CD51E32DD3473A734BE0CAD77F62835B97E965C36F680D4D6420238DC2D7D5D555FCEE6BBE5738D3A006C9D543E4Z0SBM" TargetMode="External"/><Relationship Id="rId15" Type="http://schemas.openxmlformats.org/officeDocument/2006/relationships/hyperlink" Target="mailto:kao@minsk.ssf.gov.by" TargetMode="External"/><Relationship Id="rId10" Type="http://schemas.openxmlformats.org/officeDocument/2006/relationships/hyperlink" Target="consultantplus://offline/ref=B689F78867A4E97422EA8DE0A45582CD51E32DD3473A7F4DE4C1D17F62835B97E965C36F680D4D6420238CC1D3D1D555FCEE6BBE5738D3A006C9D543E4Z0SBM" TargetMode="External"/><Relationship Id="rId19" Type="http://schemas.openxmlformats.org/officeDocument/2006/relationships/hyperlink" Target="https://ssf.gov.by/uploads/files/Prilozhenie-raschet-po-kazhdomu-rabotniku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89F78867A4E97422EA8DE0A45582CD51E32DD3473A7248E2C1D67F62835B97E965C36F680D4D6420238DC2D2D7D555FCEE6BBE5738D3A006C9D543E4Z0SBM" TargetMode="External"/><Relationship Id="rId14" Type="http://schemas.openxmlformats.org/officeDocument/2006/relationships/hyperlink" Target="consultantplus://offline/ref=B689F78867A4E97422EA8DE0A45582CD51E32DD3473A724CEDCED27F62835B97E965C36F680D4D6420218DC7D1D7D555FCEE6BBE5738D3A006C9D543E4Z0S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Будник</dc:creator>
  <cp:lastModifiedBy>Наталья Будник</cp:lastModifiedBy>
  <cp:revision>2</cp:revision>
  <dcterms:created xsi:type="dcterms:W3CDTF">2020-07-01T12:18:00Z</dcterms:created>
  <dcterms:modified xsi:type="dcterms:W3CDTF">2020-07-01T12:33:00Z</dcterms:modified>
</cp:coreProperties>
</file>