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30"/>
          <w:szCs w:val="30"/>
        </w:rPr>
      </w:pPr>
      <w:r>
        <w:rPr>
          <w:rFonts w:ascii="Times New Roman" w:hAnsi="Times New Roman" w:cs="Times New Roman"/>
          <w:b/>
          <w:sz w:val="30"/>
          <w:szCs w:val="30"/>
        </w:rPr>
        <w:t>Сводка отзывов</w:t>
      </w:r>
    </w:p>
    <w:p>
      <w:pPr>
        <w:spacing w:after="0"/>
        <w:jc w:val="center"/>
        <w:rPr>
          <w:rFonts w:ascii="Times New Roman" w:hAnsi="Times New Roman" w:cs="Times New Roman"/>
          <w:b/>
          <w:sz w:val="30"/>
          <w:szCs w:val="30"/>
        </w:rPr>
      </w:pPr>
      <w:r>
        <w:rPr>
          <w:rFonts w:ascii="Times New Roman" w:hAnsi="Times New Roman" w:cs="Times New Roman"/>
          <w:b/>
          <w:sz w:val="30"/>
          <w:szCs w:val="30"/>
        </w:rPr>
        <w:t>(вопросов, замечаний и предложений) по отч</w:t>
      </w:r>
      <w:r>
        <w:rPr>
          <w:rFonts w:ascii="Times New Roman" w:hAnsi="Times New Roman" w:cs="Times New Roman"/>
          <w:b/>
          <w:sz w:val="30"/>
          <w:szCs w:val="30"/>
          <w:lang w:val="ru-RU"/>
        </w:rPr>
        <w:t>ё</w:t>
      </w:r>
      <w:r>
        <w:rPr>
          <w:rFonts w:ascii="Times New Roman" w:hAnsi="Times New Roman" w:cs="Times New Roman"/>
          <w:b/>
          <w:sz w:val="30"/>
          <w:szCs w:val="30"/>
        </w:rPr>
        <w:t>ту об ОВОС</w:t>
      </w:r>
    </w:p>
    <w:p>
      <w:pPr>
        <w:spacing w:after="0"/>
        <w:jc w:val="both"/>
        <w:rPr>
          <w:rFonts w:ascii="Times New Roman" w:hAnsi="Times New Roman" w:cs="Times New Roman"/>
          <w:sz w:val="30"/>
          <w:szCs w:val="30"/>
        </w:rPr>
      </w:pPr>
      <w:r>
        <w:rPr>
          <w:rFonts w:ascii="Times New Roman" w:hAnsi="Times New Roman" w:cs="Times New Roman"/>
          <w:sz w:val="30"/>
          <w:szCs w:val="30"/>
        </w:rPr>
        <w:t>объекта «Создание инновационного импортозамещающего производства полного цикла по переработке какао-бобов, с применением систем цифрового онлайн-контроля качества, соответствующего требованиям международных стандартов»</w:t>
      </w:r>
    </w:p>
    <w:p>
      <w:pPr>
        <w:spacing w:after="0"/>
        <w:jc w:val="center"/>
        <w:rPr>
          <w:rFonts w:ascii="Times New Roman" w:hAnsi="Times New Roman" w:cs="Times New Roman"/>
          <w:sz w:val="30"/>
          <w:szCs w:val="30"/>
        </w:rPr>
      </w:pPr>
    </w:p>
    <w:tbl>
      <w:tblPr>
        <w:tblStyle w:val="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65"/>
        <w:gridCol w:w="283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п/п</w:t>
            </w:r>
          </w:p>
        </w:tc>
        <w:tc>
          <w:tcPr>
            <w:tcW w:w="18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ФИО, контактная информация участника общественных обсуждений/регистрационный номер участника собрания</w:t>
            </w:r>
          </w:p>
        </w:tc>
        <w:tc>
          <w:tcPr>
            <w:tcW w:w="283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вопроса, замечания и (или) предложения</w:t>
            </w:r>
          </w:p>
        </w:tc>
        <w:tc>
          <w:tcPr>
            <w:tcW w:w="425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Ответ на вопрос, информация о принятии либо обоснование отклонения замечания и (или) предложения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sz w:val="24"/>
                <w:szCs w:val="24"/>
              </w:rPr>
            </w:pPr>
          </w:p>
        </w:tc>
        <w:tc>
          <w:tcPr>
            <w:tcW w:w="8953" w:type="dxa"/>
            <w:gridSpan w:val="3"/>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Отзывы, поступившие письменными обращениями (по почте, факсу):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p>
        </w:tc>
        <w:tc>
          <w:tcPr>
            <w:tcW w:w="1865" w:type="dxa"/>
            <w:vMerge w:val="restart"/>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Коллективное обращение граждан (</w:t>
            </w:r>
            <w:r>
              <w:rPr>
                <w:rFonts w:hint="default" w:ascii="Times New Roman" w:hAnsi="Times New Roman" w:cs="Times New Roman"/>
                <w:b/>
                <w:bCs/>
                <w:color w:val="auto"/>
                <w:sz w:val="24"/>
                <w:szCs w:val="24"/>
                <w:highlight w:val="none"/>
                <w:lang w:val="ru-RU"/>
              </w:rPr>
              <w:t>*</w:t>
            </w:r>
            <w:r>
              <w:rPr>
                <w:rFonts w:hint="default" w:ascii="Times New Roman" w:hAnsi="Times New Roman" w:cs="Times New Roman"/>
                <w:color w:val="auto"/>
                <w:sz w:val="24"/>
                <w:szCs w:val="24"/>
                <w:highlight w:val="none"/>
                <w:lang w:val="ru-RU"/>
              </w:rPr>
              <w:t>/ регистрационный номер на собрании №8</w:t>
            </w:r>
            <w:r>
              <w:rPr>
                <w:rFonts w:ascii="Times New Roman" w:hAnsi="Times New Roman" w:cs="Times New Roman"/>
                <w:color w:val="auto"/>
                <w:sz w:val="24"/>
                <w:szCs w:val="24"/>
                <w:highlight w:val="none"/>
              </w:rPr>
              <w:t>) (182 заявителя (подписанта)</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размещении планируемого объекта в зоне </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жилой многоквартирной застройки (101Жм)?</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отклонено.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 соответствии с пунктом 6 статьи 41 Закона Республики Беларусь «Об архитектурной, градостроительной и строительной деятельности в Республике Беларусь», в период разработки градостроительного проекта общего планирования решения о размещении всех видов строительства на территории объекта проектирования должны согласовываться с организацией – разработчиком градостроительного проекта общего планирования.</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В соответствии с заданием на проектирование, УП «Минскградо» осуществляет разработку градостроительного проекта общего планирования «Генеральный план г.Минска. Внесение изменений». </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ОАО «Коммунарка» в установленном законодательством порядке, в рамках  статьи 41 Закона Республики Беларусь «Об архитектурной, градостроительной и строительно деятельности в Республике Беларусь» обратилась в УП «Минскг</w:t>
            </w:r>
            <w:r>
              <w:rPr>
                <w:rFonts w:ascii="Times New Roman" w:hAnsi="Times New Roman" w:cs="Times New Roman"/>
                <w:color w:val="auto"/>
                <w:sz w:val="24"/>
                <w:szCs w:val="24"/>
                <w:highlight w:val="none"/>
                <w:lang w:val="ru-RU"/>
              </w:rPr>
              <w:t>р</w:t>
            </w:r>
            <w:r>
              <w:rPr>
                <w:rFonts w:ascii="Times New Roman" w:hAnsi="Times New Roman" w:cs="Times New Roman"/>
                <w:color w:val="auto"/>
                <w:sz w:val="24"/>
                <w:szCs w:val="24"/>
                <w:highlight w:val="none"/>
              </w:rPr>
              <w:t>адо».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Предложения по изменению функционального назначения территории в границах ул.Ангарской – пер.Болотникова – ул.Илимской под производственную и коммунально-обслуживающие функции согласованы УП «Минскградо» при выполнении ряда условий, а именно, исключения влияния эмиссий объектов на прилегающую жилую и рекреационную территории. Внесение изменений в «Генеральный план г.Минска», в том числе изменение функционального назначения территории планируемой застройки будет осуществляться УП «Минскградо»  в 2023 году. </w:t>
            </w:r>
          </w:p>
          <w:p>
            <w:pPr>
              <w:spacing w:after="0" w:line="240" w:lineRule="auto"/>
              <w:jc w:val="both"/>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размере санитарно-защитной зоны?</w:t>
            </w:r>
          </w:p>
        </w:tc>
        <w:tc>
          <w:tcPr>
            <w:tcW w:w="4253" w:type="dxa"/>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Санитарно-защитная зона</w:t>
            </w:r>
            <w:r>
              <w:rPr>
                <w:rFonts w:hint="default" w:ascii="Times New Roman" w:hAnsi="Times New Roman" w:eastAsia="Times New Roman"/>
                <w:color w:val="auto"/>
                <w:spacing w:val="-4"/>
                <w:sz w:val="24"/>
                <w:szCs w:val="24"/>
                <w:highlight w:val="none"/>
                <w:lang w:val="ru-RU"/>
              </w:rPr>
              <w:t xml:space="preserve"> предпроектной документацией</w:t>
            </w:r>
            <w:r>
              <w:rPr>
                <w:rFonts w:ascii="Times New Roman" w:hAnsi="Times New Roman" w:eastAsia="Times New Roman"/>
                <w:color w:val="auto"/>
                <w:spacing w:val="-4"/>
                <w:sz w:val="24"/>
                <w:szCs w:val="24"/>
                <w:highlight w:val="none"/>
              </w:rPr>
              <w:t xml:space="preserve"> установлена, расчётным методом по границе проектируемого предприятия. В соответствии с выполненными расчётами и оценкой риска здоровью населения эмиссиями планируемой деятельности, воздействия на жилые и рекреационные территории исключены.</w:t>
            </w:r>
            <w:r>
              <w:rPr>
                <w:rFonts w:hint="default" w:ascii="Times New Roman" w:hAnsi="Times New Roman" w:eastAsia="Times New Roman"/>
                <w:color w:val="auto"/>
                <w:spacing w:val="-4"/>
                <w:sz w:val="24"/>
                <w:szCs w:val="24"/>
                <w:highlight w:val="none"/>
                <w:lang w:val="ru-RU"/>
              </w:rPr>
              <w:t xml:space="preserve"> Государственная санитарно-гигиеническая экспертиза проекта СЗЗ и соответственно подтверждение размеров санитарно-защитной зоны  объекта с выдачей соответствующего заключения будет осуществляться на стадии проектирования. На стадии разработки предпроектной документации осуществить санитарно-гигиеническую экспертизу не возможно из-за отсутствия согласования места размещения объекта (выделения дополнительного земельного участка). </w:t>
            </w:r>
            <w:r>
              <w:rPr>
                <w:rFonts w:ascii="Times New Roman" w:hAnsi="Times New Roman" w:eastAsia="Times New Roman"/>
                <w:color w:val="auto"/>
                <w:spacing w:val="-4"/>
                <w:sz w:val="24"/>
                <w:szCs w:val="24"/>
                <w:highlight w:val="none"/>
              </w:rPr>
              <w:t>При этом регламентами, представленными в таблице №2.3.5 Указа Президента Республики Беларусь от 23.04.2003 N 165 "Об утверждении генерального плана г. Минска и некоторых вопросах его реализации" установлен возможное размещение производственного объекта в составе жилого района площадью более 1,5 га с величиной СЗЗ 50 метров. Следует отметить, что привязка к понятию «базовый размер СЗЗ» в регламенте отсутствует. Специфическими санитарно-эпидимиологическими требованиями к установлению санитарно-защитных зон объектов, являющихся объектами воздействия на здоровье человека и окружающую среду, утверждённых Постановлением Совета Министров Республики Беларусь от 11.12.2019 № 847  для создаваемого типа инновационного производства не установлен размер базовой СЗЗ.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В отчете об ОВОС не учтены: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потенциальный объем всех видов отходов;</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 лабораторные отходы и остатки химических препаратов, которые могут образоваться в лаборатории; </w:t>
            </w:r>
          </w:p>
          <w:p>
            <w:pPr>
              <w:spacing w:after="0" w:line="240" w:lineRule="auto"/>
              <w:jc w:val="both"/>
              <w:rPr>
                <w:rFonts w:ascii="Times New Roman" w:hAnsi="Times New Roman" w:cs="Times New Roman"/>
                <w:color w:val="auto"/>
                <w:sz w:val="24"/>
                <w:szCs w:val="24"/>
                <w:highlight w:val="none"/>
              </w:rPr>
            </w:pPr>
            <w:r>
              <w:rPr>
                <w:rFonts w:ascii="Times New Roman" w:hAnsi="Times New Roman" w:eastAsia="Times New Roman"/>
                <w:color w:val="auto"/>
                <w:spacing w:val="-4"/>
                <w:sz w:val="24"/>
                <w:szCs w:val="24"/>
                <w:highlight w:val="none"/>
              </w:rPr>
              <w:t>- отходы, которые собираются в сборнике для шлама - поз. 1.9.4 на Плане производственного корпуса по переработке какао-бобов (1-я очередь), лист 1 22-632-33-1-ТХ, и т.д.), в том числе в случае вывода объекта из эксплуатации.</w:t>
            </w:r>
          </w:p>
        </w:tc>
        <w:tc>
          <w:tcPr>
            <w:tcW w:w="4253" w:type="dxa"/>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 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Утверждение «не учтены» не основано на объективных фактах, так как не могут быть ни подтверждены, ни опровергнуты на стадии предпроектной проработки.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Кроме того: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в отчете об ОВОС, стр. 208 отражено, что количественный состав отходов, образующихся при эксплуатации объекта, а также при проведении строительных работ, будут отражены на последующих стадиях проектирования. Ориентировочные количественные показатели производственных отходов по 1-й и 2-й очередях, которые приняты по объекту-аналогу - действующее производство, отражены на стр. 50, 67 отчета об ОВОС;</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на последующих стадиях проектирования, при подтверждении поставщиком оборудования образование лабораторных отходов, данный вид отходов должен быть отражен в проектной документации. За объект-аналог принято действующее производство, на котором данный вид отходов отсутствует;</w:t>
            </w:r>
          </w:p>
          <w:p>
            <w:pPr>
              <w:spacing w:after="0" w:line="240" w:lineRule="auto"/>
              <w:jc w:val="both"/>
              <w:rPr>
                <w:rFonts w:ascii="Times New Roman" w:hAnsi="Times New Roman" w:cs="Times New Roman"/>
                <w:color w:val="auto"/>
                <w:sz w:val="24"/>
                <w:szCs w:val="24"/>
                <w:highlight w:val="none"/>
              </w:rPr>
            </w:pPr>
            <w:r>
              <w:rPr>
                <w:rFonts w:ascii="Times New Roman" w:hAnsi="Times New Roman" w:eastAsia="Times New Roman"/>
                <w:color w:val="auto"/>
                <w:spacing w:val="-4"/>
                <w:sz w:val="24"/>
                <w:szCs w:val="24"/>
                <w:highlight w:val="none"/>
              </w:rPr>
              <w:t>-</w:t>
            </w:r>
            <w:r>
              <w:rPr>
                <w:color w:val="auto"/>
                <w:sz w:val="24"/>
                <w:szCs w:val="24"/>
                <w:highlight w:val="none"/>
              </w:rPr>
              <w:t xml:space="preserve"> </w:t>
            </w:r>
            <w:r>
              <w:rPr>
                <w:rFonts w:ascii="Times New Roman" w:hAnsi="Times New Roman" w:eastAsia="Times New Roman"/>
                <w:color w:val="auto"/>
                <w:spacing w:val="-4"/>
                <w:sz w:val="24"/>
                <w:szCs w:val="24"/>
                <w:highlight w:val="none"/>
              </w:rPr>
              <w:t>отходы, которые собираются в сборнике для шлама, являются возвратным технологическим сырьем, который возвращается обратно в технологический процесс.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не учтены перечень и краткое описание всех источников образования отходов?</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 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Утверждение «не учтены» не основано на объективных фактах, так как не могут быть ни подтверждены, ни опровергнуты на стадии предпроектной проработки.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Кроме того, в отчете об ОВОС в п. 2.4, стр. 46 -77 приведена краткая характеристика источников образования отходов производства по двум очередям строительства объекта.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К отчету об ОВОС не приложена технологическая схема с указанием мест образования отходов производства, чем нарушено требование абзаца пятого пункта 11.5 ТКП 17.02-08-2012?</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 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Места образования отходов производства могут быть определены при детальном проектировании. Кроме того, в соответствии со статьей 1 Закона Республики Беларусь «Об обращении с отходами», отходы – вещества или предметы, образующиеся в процессе осуществления экономической деятельности, жизнедеятельности человека и не имеющие определенного предназначения по месту их образования либо утратившие полностью или частично свои потребительские свойства. Отнесение веществ либо предметов к отходам возможно при детальной технологической схеме на стадии проектной документации. Объекты-аналоги, с учетом особенностей обращения с отходами, не могут окончательно давать представление о системе обращения с отходами с учетом особенностей законодательства об обращении с отходами. Вместе с тем, в соответствии с пунктом 6.5 раздела 6 ТКП 45-1.02-298-2014, разработка детальных технологических схем не предусматривается. Следует также отметить, сфера действия ТКП 17.02-08-2012 регулирует выполнение ОВОС при выполнении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На последующих стадиях проектирования при более детальной проработке технологической схемы, основываясь на определенных поставщиках оборудования, а не на объектах-аналогах, будет проработана технологическая схема с указанием мест образования отходов производства. Согласно п. 1 ст. 21 Закона РБ о техническом нормировании и стандартизации, ТКП являются добровольными для применения.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Отчетом об ОВОС предложен порядок обращения с отходами: передача на использование организациям, указанным в реестре по использованию отходов. В реестре объектов по использованию отходов на 01.12.2022 г. отсутствуют сведения о возможности использовании или обезвреживании отходов.</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 В соответствии со статьей 17 Закона Республики Беларусь «Об обращении с отходами», установлена обязанность в обеспечении обезвреживании и (или) использовании отходов. По сути предлагаемого обращения с отходами, изложенного в отчете об ОВОС, предлагаемое направление обращения с отходами – использование. На момент начала срока эксплуатации, заявленного в уведомлении о проведении общественных обсуждений отчета об ОВОС, будет проведена оценка возможностей передачи отходов на использование в рамках возможных характеристик отходов, либо создан собственный объект по использованию отходов.</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Порядок обращения с отходами, образуемыми при эксплуатации, а также использование отходов в виде брака, обрезков и т.д. для производства пищевой продукции, будут окончательно проработаны и определен на последующих стадиях проектирования, при детальной проработке технологической схемы на основании конкретного поставщика необходимого оборудования.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 описание всех планируемых технологических процессов, технологического и иного оборудования, в (для) которых используется вода и являющихся источниками образования сточных вод, включая мойку и дезинфекцию помещений и оборудования, сырья и материалов, а также иные процессы и оборудование, не учтенное в отчете об ОВОС.</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Места образования сточных вод  могут быть определены при детальном проектировании. Вместе с тем, в соответствии с пунктом 6.5 раздела 6 ТКП 45-1.02-298-2014, разработка детальных технологических схем не предусматривается. На последующих стадиях проектирования, когда будет определен поставщик технологического оборудования, также детально проработана технологическая схема, с учетом паспортных характеристик оборудования и условий эксплуатации,  будет возможным описание всех планируемых технологических процессов, технологического и иного оборудования, в (для) которых используется вода.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w:t>
            </w:r>
            <w:r>
              <w:rPr>
                <w:color w:val="auto"/>
                <w:sz w:val="24"/>
                <w:szCs w:val="24"/>
                <w:highlight w:val="none"/>
              </w:rPr>
              <w:t xml:space="preserve"> </w:t>
            </w:r>
            <w:r>
              <w:rPr>
                <w:rFonts w:ascii="Times New Roman" w:hAnsi="Times New Roman" w:eastAsia="Times New Roman"/>
                <w:color w:val="auto"/>
                <w:spacing w:val="-4"/>
                <w:sz w:val="24"/>
                <w:szCs w:val="24"/>
                <w:highlight w:val="none"/>
              </w:rPr>
              <w:t>описание схем водоснабжения и водоотведения и объемы (расходы) сточных вод, включая поверхностные сточные воды, хозяйственно-бытовые, производственные, в том числе конденсат от холодильных установок, кондиционеров, котлов и иных объектов, не учтенных в отчете об ОВОС (м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/сутки, 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/год)?</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Источники потребления воды, места образования сточных вод  могут быть определены при детальном проектировании. Вместе с тем, в соответствии с пунктом 6.5 раздела 6 ТКП 45-1.02-298-2014, разработка детальных технологических схем не предусматривается.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На последующих стадиях проектирования, когда будет определен поставщик технологического оборудования, также детально проработана технологическая схема, с учетом паспортных характеристик оборудования и условий эксплуатации,  будет возможным описание всех планируемых технологических процессов, технологического и иного оборудования, нормы водопотребления и водоотведения будут детально описаны.</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Ориентировочные объемы сточных вод (м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/сутки, 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/год), включая поверхностные, хозяйственно-бытовые и производственные представлены в п. 2.4 стр. 79, 82 отчета об ОВОС.</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объемах производственных сточных вод также включены объемы сточных вод в виде конденсата от холодильных установок, кондиционеров, котлов.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 описание и оценку предусмотренных проектными решениями очистных сооружений производственных сточных вод (производительность, эффективность (степень очистки)?</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Технологии очистки сточных вод будут детально определены при выполнении стадии А. Вместе с тем, в соответствии с пунктом 6.5 раздела 6 ТКП 45-1.02-298-2014, разработка детальных технологических схем не предусматривается.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На последующих стадиях проектирования, когда будет определен поставщик технологического оборудования, также детально проработана технологическая схема, с учетом паспортных характеристик оборудования и условий эксплуатации очистных сооружений.</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Описание и оценка проектных решений по очистным сооружениям производственных сточных вод (производительность, эффективность (степень очистки) возможна при выборе поставщика очистного оборудования, который будет определен на последующих стадиях проектирования.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 описание, характеристики, объем, и месторасположение шламонакопителя, куда самотеком планируется отводить удаляемые механизмом шламоудаления с поверхности флотационной установки загрязнения.</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Технологии хранения отходов очистки сточных вод будут детально определены при выполнении стадии А. Вместе с тем, в соответствии с пунктом 6.5 раздела 6 ТКП 45-1.02-298-2014, разработка детальных технологических схем не предусматривается.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На последующих стадиях проектирования, когда будет определен поставщик технологического оборудования, также детально проработана технологическая схема, с учетом паспортных характеристик оборудования и условий эксплуатации шламонакопителя.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Описание, характеристики, объем, и месторасположение шламонакопителя возможны при выборе поставщика очистного оборудования, который будет определен на последующих стадиях проектирования.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 информацию, на какой стадии, каким образом и чем (какие ресурсы используются) планируется «доведение показателей по загрязнениям до нормируемых в соответствии с приложением 1 к решению Минского городского исполнительного комитета от 23.01.2003 № 55» как указано в отчете об ОВОС.</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 Предусматривается устройство очистных сооружений производственных сточных вод, о чем заявитель указывает детально в вопросе 8 и 9.</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Вопрос по доведению показателей по загрязнениям до нормируемых в соответствии с приложением 1 к решению Минского городского исполнительного комитета от 23.01.2003 № 55 возможен при выборе поставщика очистного оборудования, который будет определен на последующих стадиях проектирования.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отсутствуют сведения (описание, характеристики) устанавливаемой системы инфильтрации?</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 пунктом 8 ЭкоНиП 17.02.06-001-2021 допускается, при отсутствии характеристик оборудования, при оценке влияния планируемой деятельности выполнения соответствующей оценки с использованием объектов-аналогов. Вместе с тем, Положением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не исключается доработка отчета об ОВОС. Технологии сбора, транспортировки, очистки и отведения сточных вод будут детально определены при выполнении стадии А. Вместе с тем, в соответствии с пунктом 6.5 раздела 6 ТКП 45-1.02-298-2014, разработка детальных технологических схем не предусматривается.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На последующих стадиях проектирования, когда будет определен поставщик технологического оборудования, также детально проработана технологическая схема, с учетом паспортных характеристик оборудования и условий эксплуатации, в том числе и системы инфильтрации.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Описание, характеристики устанавливаемой системы инфильтрации возможны при выборе поставщика очистного оборудования, который будет определен на последующих стадиях проектирования.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не определено, с какой территории собираются и поступают поверхностные сточные воды объемом 3000 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/сутки в проектируемую систему инфильтрации?</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п. 2.4 отчета ОВОС стр. 79 указаны решения по отводу поверхностных сточных вод планируемого предприятия со всей территории, которая необходима для его размещения.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13</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Отсутствует оценка существующих социально-экономических условий на изучаемой территории, для чего анализу подлежат: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экономические условия (характеризуются потенциалом трудовых ресурсов, развитием отраслей народного хозяйства, транспортной и инженерной инфраструктуры территории);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социально-демографические условия (характеризуются характером расселения населения, демографической ситуацией, развитием социальной инфраструктуры, уровнем жизни населения);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здоровье населения (оценивается по медико-демографическим показателям (смертность, рождаемость и др.), а также по показателям заболеваемости);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историко-культурная ценность территории (определяется по наличию на изучаемой территории памятников археологии, архитектуры в истории).</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Согласно п. 23 ЭкоНиП 17.02.06-001-2021 существующее состояние социально-экономических и иных условий оценивается на основании: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данных о состоянии здоровья и безопасности людей – частично отражена стр. 146-149 отчета об ОВОС;</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экономических условий (потенциал трудовых ресурсов, развитие видов экономической деятельности, транспортной и инженерной инфраструктуры) – частично отражена стр. 146-149 отчета об ОВОС;</w:t>
            </w:r>
          </w:p>
          <w:p>
            <w:pPr>
              <w:autoSpaceDE w:val="0"/>
              <w:autoSpaceDN w:val="0"/>
              <w:adjustRightInd w:val="0"/>
              <w:spacing w:after="0" w:line="240" w:lineRule="auto"/>
              <w:jc w:val="both"/>
              <w:rPr>
                <w:color w:val="auto"/>
                <w:sz w:val="24"/>
                <w:szCs w:val="24"/>
                <w:highlight w:val="none"/>
              </w:rPr>
            </w:pPr>
            <w:r>
              <w:rPr>
                <w:rFonts w:ascii="Times New Roman" w:hAnsi="Times New Roman" w:eastAsia="Times New Roman"/>
                <w:color w:val="auto"/>
                <w:spacing w:val="-4"/>
                <w:sz w:val="24"/>
                <w:szCs w:val="24"/>
                <w:highlight w:val="none"/>
              </w:rPr>
              <w:t>- социально-демографических условий (демографическая ситуация, система расселения, уровень жизни)</w:t>
            </w:r>
            <w:r>
              <w:rPr>
                <w:color w:val="auto"/>
                <w:sz w:val="24"/>
                <w:szCs w:val="24"/>
                <w:highlight w:val="none"/>
              </w:rPr>
              <w:t xml:space="preserve"> </w:t>
            </w:r>
            <w:r>
              <w:rPr>
                <w:rFonts w:ascii="Times New Roman" w:hAnsi="Times New Roman" w:eastAsia="Times New Roman"/>
                <w:color w:val="auto"/>
                <w:spacing w:val="-4"/>
                <w:sz w:val="24"/>
                <w:szCs w:val="24"/>
                <w:highlight w:val="none"/>
              </w:rPr>
              <w:t>– частично отражена стр. 146-149 отчета об ОВОС.</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Согласно п. 23 ЭкоНиП 17.02.06-001-2021 источником сведений о существующем состоянии социально-экономических и иных сведений, т.е. по выше перечисленным условиям и данным, являются экологические бюллетени «Состояние природной среды Беларуси», где приведены не все сведения. Существующее состояние социально-экономических и иных условий оценивалось на основании данных, размещенных в сети интернет.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strike/>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Каким образом будет повышено качество жизни, обеспечено здоровье и безопасность людей, проживающих вблизи территории, на которой планируется разместить объект? (стр, 211 отчета об ОВОС).</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Дано разъяснение.</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правильной эксплуатации и обслуживании объекта негативное воздействие планируемой деятельности на окружающую природную среду будет оказываться в допустимых пределах, не нарушающих способность компонентов природной среды к самовосстановлению. Воздействие на здоровье населения будет оказываться в пределах установленных нормативов в области охраны окружающей среды и санитарно-эпидемиологического благополучия населения.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Кроме того, будут обеспечены рабочие места, а также создание подобного производства повысит имидж Республики Беларусь на внешнем рынке, что позволит увеличить налоговые поступления в бюджет, что позволит обеспечить направление средств на развитие социальной инфраструктуры, выплату пенсий и т.д.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Информация, представленная в отчете об ОВОС, свидетельствует об отсутствии определения и анализа функциональной значимости объектов растительного мира и существующего антропогенного воздействия на объекты растительного мира (нарушение пространственной целостности, повреждения растений и другие признаки) и возможных источников такого воздействия, чем нарушены требования абзацев четвертого и пятого подпункта 6.4.19 пункта 6.4 ТКП 17.02-08-2012, требования абзацев девятого, одиннадцатого пункта 18 ЭкоНиП 17.02.06-001-2021</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ЭкоНиП 17.02.06-001-2021 устанавливают обязательные для соблюдения правила проведения оценки воздействия на окружающую среду. Указанный ЭкоНиП не содержит требований о содержании отчета об ОВОС. Следует также отметить, сфера действия ТКП 17.02-08-2012 регулирует выполнение ОВОС при выполнении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Для реализации проектных решений планируется вырубка 150 деревьев лиственных пород, 65 деревьев хвойных пород, 45 кустарников, а также удаление травяного покрова в местах проведения работ. При разработке предпроектной документации была определена только порода удаляемых деревьев. На последующих стадиях проектирования более детально будут определены все критерии для определения качественного состояния объектов растительного мира, разработан и согласован таксационный план в установленном порядке, а также предусмотрены компенсационные мероприятия за удаление объектов растительного мира.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Проектными решениями не предусмотрены мероприятия, обеспечивающие охрану объектов животного мира и (или) среды их обитания от вредного воздействия на них химических и радиоактивных веществ, отходов, физических и иных вредных воздействий при реконструкции объекта, включающую строительство зданий и сооружений, инженерных сетей, чем нарушены требования пункта 3 статьи 23 Закона Республики Беларусь «О животном мире».</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 Пункт 3 статьи 23 Закона Республики Беларусь «О животном мире» регулирует отношения при выполнении проектной документации, а не при выполнении ОВОС и подготовке отчета об ОВОС.</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п. 11 стр. 233 указано: предпроектными решениями предусмотрено удаление объектов растительного мира только в пределах предполагаемого земельного участка под размещение проектируемого производства. При разработке проектной документации на последующей стадии проектирования необходимо определить видовой состав, численность объектов животного мира, воздействие на объекты животного мира при строительстве и обслуживании кабельной линии электропередачи напряжением 10 кВ, а также прокладке сетей газоснабжения с целью определения компенсационных мероприятий за вредное воздействие на объекты животного мира и среду их обитания.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Не представлено обоснование отсутствия расчета размера компенсационных выплат, что является нарушением требований пункта 5 статьи 23 Закона Республики Беларусь «О животном мире» в части осуществления компенсационных выплат.</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 Пункт 5 статьи 23 Закона Республики Беларусь «О животном мире» регулирует отношения при выполнении строительных работ, а не при выполнении ОВОС и подготовке отчета об ОВОС.</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 пунктом 11 Положения о порядке определения размера компенсационных выплат и их осуществления, расчет компенсационных выплат осуществляется научными и (или) проектными организациями и проводится ими по гражданско-правовому договору с юридическими лицами и (или) индивидуальными предпринимателями при разработке проектной документации. В соответствии со статьей 1 Закона Республики Беларусь «Об архитектурной, градостроительной и строительной деятельности в Республике Беларусь» установлены термины и их определения: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проектная документация на возведение, реконструкцию, реставрацию, капитальный ремонт, благоустройство объекта, снос (далее – проектная документация) – взаимоувязанные проектные документы, служащие основой для возведения, реконструкции, реставрации, ремонта, благоустройства объекта, сноса и представляющие собой архитектурный проект и (или) строительный проект в соответствии с выбранными заказчиком, застройщиком стадиями разработки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предпроектная (предынвестиционная) документация – комплект документов о результатах предынвестиционных исследований, предшествующих принятию инвестором, заказчиком, застройщиком решения о реализации инвестиционного проекта, корректировке инвестиционного замысла или об отказе от дальнейшей реализации проекта.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Принимая во внимание изложенное, правовых оснований при выполнении ОВОС выполнения изложенного в замечании расчета не установлено.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п. 11 стр. 233 указано: предпроектными решениями предусмотрено удаление объектов растительного мира только в пределах предполагаемого земельного участка под размещение проектируемого производства. При разработке проектной документации на последующей стадии проектирования необходимо определить видовой состав, численность объектов животного мира, воздействие на объекты животного мира при строительстве и обслуживании кабельной линии электропередачи напряжением 10 кВ, а также прокладке сетей газоснабжения с целью определения компенсационных мероприятий за вредное воздействие на объекты животного мира и среду их обитания. Расчет размера компенсационных выплат за удаление объектов животного мира на стадии разработки предпроектной стадии не может быть выполнен достоверно.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Информация, представленная в отчете об ОВОС, свидетельствует об отсутствии определения и анализа, на основании которых оцениваете состояние объектов животного мира: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изменения динамики численности, плотности, биомассы половозрастного состава, биотопического распределения объектов животного мира;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мест обитания, важных в реализации сезонных циклов (местах размножения, нагула, кормовой базы, зимовки, путей (участков миграции),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чем нарушены требования абзацев второго, четвертого подпункт 6.4.21 пункта 6.4 ТКП 17.02-08-2012, абзацев второго, четвертого пункт 19 ЭкоНиП 17.02.06-001-2021</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ЭкоНиП 17.02.06-001-2021 устанавливают обязательные для соблюдения правила проведения оценки воздействия на окружающую среду. Указанный ЭкоНиП не содержит требований о содержании отчета об ОВОС. Следует также отметить, сфера действия ТКП 17.02-08-2012 регулирует выполнение ОВОС при выполнении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п. 11 стр. 233 указано: предпроектными решениями предусмотрено удаление объектов растительного мира только в пределах предполагаемого земельного участка под размещение проектируемого производства. При разработке проектной документации на последующей стадии проектирования необходимо определить видовой состав, численность объектов животного мира, воздействие на объекты животного мира при строительстве и обслуживании кабельной линии электропередачи напряжением 10 кВ, а также прокладке сетей газоснабжения с целью определения компенсационных мероприятий за вредное воздействие на объекты животного мира и среду их обитания.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Места обитания, важных в реализации сезонных циклов (местах размножения, нагула, кормовой базы, зимовки, путей (участков миграции) – отсутствуют.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Как свидетельствуют представленные картографические материалы отчета об ОВОС, зона воздействия объекта составляет ориентировочно 400 м. Вместе с тем, в составе отчета об ОВОС представлен протокол испытаний от 16.06.2022 №281022, согласно которому отделом радиометрии и радиохимии службы радиационного мониторинга Государственного учреждения «Республиканский центр по гидрометеорологии, контролю радиоактивного загрязнения и мониторингу окружающей среды» проведены испытания по определению плотности потока радона с поверхности грунта и мощности дозы гамма-излучения только в пределах границ земельных участков, на которых планируется к размещению проектируемый объект, что свидетельствует о нарушении требований подпункта 6.1 пункта 6 ТКП 17.02-08-2012 и пункта 11 ЭкоНиП 17.02.06-001-2021.</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eastAsia="Times New Roman"/>
                <w:color w:val="auto"/>
                <w:spacing w:val="-4"/>
                <w:sz w:val="24"/>
                <w:szCs w:val="24"/>
                <w:highlight w:val="none"/>
              </w:rPr>
              <w:t xml:space="preserve">В соответствии со статьей 20 Закона Республики Беларусь «Об охране атмосферного воздуха», </w:t>
            </w:r>
            <w:r>
              <w:rPr>
                <w:rFonts w:ascii="Times New Roman" w:hAnsi="Times New Roman" w:cs="Times New Roman"/>
                <w:color w:val="auto"/>
                <w:sz w:val="24"/>
                <w:szCs w:val="24"/>
                <w:highlight w:val="none"/>
              </w:rPr>
              <w:t xml:space="preserve">размеры и граница зоны воздействия определяются на основании расчетов рассеивания загрязняющих веществ в атмосферном воздухе с учетом фоновых концентраций загрязняющих веществ в атмосферном воздухе и того, что за пределами этих зон содержание загрязняющих веществ в атмосферном воздухе не превысит нормативы качества атмосферного воздуха. Фоновое содержание радона в специализированной экологической информации не содержится, выбросов радона при осуществлении планируемой деятельности не предусматривается. Критерии определения зоны воздействия определены Инструкцией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о порядке отнесения объектов воздействия на атмосферный воздух к определенным категориям,</w:t>
            </w:r>
            <w:r>
              <w:rPr>
                <w:rFonts w:ascii="PT Serif" w:hAnsi="PT Serif" w:eastAsia="Times New Roman" w:cs="Times New Roman"/>
                <w:color w:val="auto"/>
                <w:sz w:val="24"/>
                <w:szCs w:val="24"/>
                <w:highlight w:val="none"/>
                <w:lang w:val="zh-CN" w:eastAsia="zh-CN"/>
              </w:rPr>
              <w:t xml:space="preserve"> </w:t>
            </w:r>
            <w:r>
              <w:rPr>
                <w:rFonts w:ascii="Times New Roman" w:hAnsi="Times New Roman" w:cs="Times New Roman"/>
                <w:color w:val="auto"/>
                <w:sz w:val="24"/>
                <w:szCs w:val="24"/>
                <w:highlight w:val="none"/>
                <w:lang w:val="zh-CN"/>
              </w:rPr>
              <w:t>к зоне воздействия объекта воздействия относятся все территории, расположенные внутри внешней границы, которая определяется как замкнутая линия на местности, вне которой для любой точки местности для любого из выбрасываемых загрязняющих веществ выполняется условие:</w:t>
            </w:r>
          </w:p>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 </w:t>
            </w:r>
          </w:p>
          <w:tbl>
            <w:tblPr>
              <w:tblStyle w:val="4"/>
              <w:tblW w:w="5000" w:type="pct"/>
              <w:tblInd w:w="75" w:type="dxa"/>
              <w:tblLayout w:type="fixed"/>
              <w:tblCellMar>
                <w:top w:w="0" w:type="dxa"/>
                <w:left w:w="0" w:type="dxa"/>
                <w:bottom w:w="0" w:type="dxa"/>
                <w:right w:w="0" w:type="dxa"/>
              </w:tblCellMar>
            </w:tblPr>
            <w:tblGrid>
              <w:gridCol w:w="1710"/>
              <w:gridCol w:w="388"/>
              <w:gridCol w:w="1939"/>
            </w:tblGrid>
            <w:tr>
              <w:tblPrEx>
                <w:tblCellMar>
                  <w:top w:w="0" w:type="dxa"/>
                  <w:left w:w="0" w:type="dxa"/>
                  <w:bottom w:w="0" w:type="dxa"/>
                  <w:right w:w="0" w:type="dxa"/>
                </w:tblCellMar>
              </w:tblPrEx>
              <w:trPr>
                <w:trHeight w:val="240" w:hRule="atLeast"/>
              </w:trPr>
              <w:tc>
                <w:tcPr>
                  <w:tcW w:w="2117" w:type="pct"/>
                  <w:vMerge w:val="restart"/>
                  <w:tcMar>
                    <w:top w:w="75" w:type="dxa"/>
                    <w:left w:w="75" w:type="dxa"/>
                    <w:bottom w:w="75" w:type="dxa"/>
                    <w:right w:w="75" w:type="dxa"/>
                  </w:tcMar>
                  <w:vAlign w:val="center"/>
                </w:tcPr>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q</w:t>
                  </w:r>
                  <w:r>
                    <w:rPr>
                      <w:rFonts w:ascii="Times New Roman" w:hAnsi="Times New Roman" w:cs="Times New Roman"/>
                      <w:color w:val="auto"/>
                      <w:sz w:val="24"/>
                      <w:szCs w:val="24"/>
                      <w:highlight w:val="none"/>
                      <w:vertAlign w:val="subscript"/>
                      <w:lang w:val="zh-CN"/>
                    </w:rPr>
                    <w:t>пр, j</w:t>
                  </w:r>
                  <w:r>
                    <w:rPr>
                      <w:rFonts w:ascii="Times New Roman" w:hAnsi="Times New Roman" w:cs="Times New Roman"/>
                      <w:color w:val="auto"/>
                      <w:sz w:val="24"/>
                      <w:szCs w:val="24"/>
                      <w:highlight w:val="none"/>
                      <w:lang w:val="zh-CN"/>
                    </w:rPr>
                    <w:t xml:space="preserve"> = </w:t>
                  </w:r>
                </w:p>
              </w:tc>
              <w:tc>
                <w:tcPr>
                  <w:tcW w:w="480" w:type="pct"/>
                  <w:tcBorders>
                    <w:top w:val="nil"/>
                    <w:left w:val="nil"/>
                    <w:bottom w:val="single" w:color="000000" w:sz="4" w:space="0"/>
                    <w:right w:val="nil"/>
                  </w:tcBorders>
                  <w:tcMar>
                    <w:top w:w="75" w:type="dxa"/>
                    <w:left w:w="75" w:type="dxa"/>
                    <w:bottom w:w="80" w:type="dxa"/>
                    <w:right w:w="75" w:type="dxa"/>
                  </w:tcMar>
                </w:tcPr>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C</w:t>
                  </w:r>
                  <w:r>
                    <w:rPr>
                      <w:rFonts w:ascii="Times New Roman" w:hAnsi="Times New Roman" w:cs="Times New Roman"/>
                      <w:color w:val="auto"/>
                      <w:sz w:val="24"/>
                      <w:szCs w:val="24"/>
                      <w:highlight w:val="none"/>
                      <w:vertAlign w:val="subscript"/>
                      <w:lang w:val="zh-CN"/>
                    </w:rPr>
                    <w:t>пр, j</w:t>
                  </w:r>
                </w:p>
              </w:tc>
              <w:tc>
                <w:tcPr>
                  <w:tcW w:w="2401" w:type="pct"/>
                  <w:vMerge w:val="restart"/>
                  <w:tcMar>
                    <w:top w:w="75" w:type="dxa"/>
                    <w:left w:w="75" w:type="dxa"/>
                    <w:bottom w:w="75" w:type="dxa"/>
                    <w:right w:w="75" w:type="dxa"/>
                  </w:tcMar>
                  <w:vAlign w:val="center"/>
                </w:tcPr>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 &lt; 0,2,</w:t>
                  </w:r>
                </w:p>
              </w:tc>
            </w:tr>
            <w:tr>
              <w:tblPrEx>
                <w:tblCellMar>
                  <w:top w:w="0" w:type="dxa"/>
                  <w:left w:w="0" w:type="dxa"/>
                  <w:bottom w:w="0" w:type="dxa"/>
                  <w:right w:w="0" w:type="dxa"/>
                </w:tblCellMar>
              </w:tblPrEx>
              <w:trPr>
                <w:trHeight w:val="240" w:hRule="atLeast"/>
              </w:trPr>
              <w:tc>
                <w:tcPr>
                  <w:tcW w:w="2117" w:type="pct"/>
                  <w:vMerge w:val="continue"/>
                  <w:vAlign w:val="center"/>
                </w:tcPr>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p>
              </w:tc>
              <w:tc>
                <w:tcPr>
                  <w:tcW w:w="480" w:type="pct"/>
                  <w:tcBorders>
                    <w:top w:val="single" w:color="000000" w:sz="4" w:space="0"/>
                    <w:left w:val="nil"/>
                    <w:bottom w:val="nil"/>
                    <w:right w:val="nil"/>
                  </w:tcBorders>
                  <w:tcMar>
                    <w:top w:w="80" w:type="dxa"/>
                    <w:left w:w="75" w:type="dxa"/>
                    <w:bottom w:w="75" w:type="dxa"/>
                    <w:right w:w="75" w:type="dxa"/>
                  </w:tcMar>
                </w:tcPr>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ПДК</w:t>
                  </w:r>
                  <w:r>
                    <w:rPr>
                      <w:rFonts w:ascii="Times New Roman" w:hAnsi="Times New Roman" w:cs="Times New Roman"/>
                      <w:color w:val="auto"/>
                      <w:sz w:val="24"/>
                      <w:szCs w:val="24"/>
                      <w:highlight w:val="none"/>
                      <w:vertAlign w:val="subscript"/>
                      <w:lang w:val="zh-CN"/>
                    </w:rPr>
                    <w:t>мр, j</w:t>
                  </w:r>
                </w:p>
              </w:tc>
              <w:tc>
                <w:tcPr>
                  <w:tcW w:w="2401" w:type="pct"/>
                  <w:vMerge w:val="continue"/>
                  <w:vAlign w:val="center"/>
                </w:tcPr>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p>
              </w:tc>
            </w:tr>
          </w:tbl>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 </w:t>
            </w:r>
          </w:p>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где C</w:t>
            </w:r>
            <w:r>
              <w:rPr>
                <w:rFonts w:ascii="Times New Roman" w:hAnsi="Times New Roman" w:cs="Times New Roman"/>
                <w:color w:val="auto"/>
                <w:sz w:val="24"/>
                <w:szCs w:val="24"/>
                <w:highlight w:val="none"/>
                <w:vertAlign w:val="subscript"/>
                <w:lang w:val="zh-CN"/>
              </w:rPr>
              <w:t>пр,j</w:t>
            </w:r>
            <w:r>
              <w:rPr>
                <w:rFonts w:ascii="Times New Roman" w:hAnsi="Times New Roman" w:cs="Times New Roman"/>
                <w:color w:val="auto"/>
                <w:sz w:val="24"/>
                <w:szCs w:val="24"/>
                <w:highlight w:val="none"/>
                <w:lang w:val="zh-CN"/>
              </w:rPr>
              <w:t> – приземная концентрация j-го загрязняющего вещества, создаваемая стационарными источниками выбросов объекта воздействия в атмосферном воздухе населенных пунктов и мест отдыха населения без учета фоновых концентраций, мг/м</w:t>
            </w:r>
            <w:r>
              <w:rPr>
                <w:rFonts w:ascii="Times New Roman" w:hAnsi="Times New Roman" w:cs="Times New Roman"/>
                <w:color w:val="auto"/>
                <w:sz w:val="24"/>
                <w:szCs w:val="24"/>
                <w:highlight w:val="none"/>
                <w:vertAlign w:val="superscript"/>
                <w:lang w:val="zh-CN"/>
              </w:rPr>
              <w:t>3</w:t>
            </w:r>
            <w:r>
              <w:rPr>
                <w:rFonts w:ascii="Times New Roman" w:hAnsi="Times New Roman" w:cs="Times New Roman"/>
                <w:color w:val="auto"/>
                <w:sz w:val="24"/>
                <w:szCs w:val="24"/>
                <w:highlight w:val="none"/>
                <w:lang w:val="zh-CN"/>
              </w:rPr>
              <w:t>;</w:t>
            </w:r>
          </w:p>
          <w:p>
            <w:pPr>
              <w:autoSpaceDE w:val="0"/>
              <w:autoSpaceDN w:val="0"/>
              <w:adjustRightInd w:val="0"/>
              <w:spacing w:after="0" w:line="240" w:lineRule="auto"/>
              <w:jc w:val="both"/>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ПДК</w:t>
            </w:r>
            <w:r>
              <w:rPr>
                <w:rFonts w:ascii="Times New Roman" w:hAnsi="Times New Roman" w:cs="Times New Roman"/>
                <w:color w:val="auto"/>
                <w:sz w:val="24"/>
                <w:szCs w:val="24"/>
                <w:highlight w:val="none"/>
                <w:vertAlign w:val="subscript"/>
                <w:lang w:val="zh-CN"/>
              </w:rPr>
              <w:t>мр,j</w:t>
            </w:r>
            <w:r>
              <w:rPr>
                <w:rFonts w:ascii="Times New Roman" w:hAnsi="Times New Roman" w:cs="Times New Roman"/>
                <w:color w:val="auto"/>
                <w:sz w:val="24"/>
                <w:szCs w:val="24"/>
                <w:highlight w:val="none"/>
                <w:lang w:val="zh-CN"/>
              </w:rPr>
              <w:t> – значение максимальной разовой предельно допустимой концентрации (ориентировочно безопасного уровня воздействия) j-го загрязняющего вещества в атмосферном воздухе населенных пунктов и мест отдыха населения, мг/м</w:t>
            </w:r>
            <w:r>
              <w:rPr>
                <w:rFonts w:ascii="Times New Roman" w:hAnsi="Times New Roman" w:cs="Times New Roman"/>
                <w:color w:val="auto"/>
                <w:sz w:val="24"/>
                <w:szCs w:val="24"/>
                <w:highlight w:val="none"/>
                <w:vertAlign w:val="superscript"/>
                <w:lang w:val="zh-CN"/>
              </w:rPr>
              <w:t>3</w:t>
            </w:r>
            <w:r>
              <w:rPr>
                <w:rFonts w:ascii="Times New Roman" w:hAnsi="Times New Roman" w:cs="Times New Roman"/>
                <w:color w:val="auto"/>
                <w:sz w:val="24"/>
                <w:szCs w:val="24"/>
                <w:highlight w:val="none"/>
                <w:lang w:val="zh-CN"/>
              </w:rPr>
              <w:t>, определяемое согласно нормативам качества атмосферного воздуха.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На последующих стадиях проектирования, при выделении дополнительных земельных участков для размещения проектируемого производства, а также уточнения зоны воздействия будут проведены дополнительные испытания по определению плотности потока радона с поверхности грунта и мощности дозы гамма-излучения.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условия, способствующие активизации экзогенных геологических процессов в результате реализации (размещения) планируемой деятельности (объекта);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возможную мобильность и условия аккумуляции загрязняющих веществ, которые могут поступать в окружающую среду при реализации (размещении) планируемой деятельности (объекта);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водоносные горизонты, которые могут испытывать воздействие в результате реализации (размещения) планируемой деятельности (объекта) и, соответственно, подлежат защите от загрязнения и истощения;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возможность подтопления объекта и (или) площадки строительства.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Выявление и определение указанных выше условий является необходимым при оценке геологических, гидрогеологических и инженерно-геологических условий в пределах потенциальной зоны возможного воздействия (подпункт 6.4.9 пункта 6.4 ТКП 17.02-08-2012).</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Следует отметить, сфера действия ТКП 17.02-08-2012 регулирует выполнение ОВОС при выполнении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со статьей 1 Закона Республики Беларусь «Об архитектурной, градостроительной и строительной деятельности в Республике Беларусь» установлены термины и их определения: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проектная документация на возведение, реконструкцию, реставрацию, капитальный ремонт, благоустройство объекта, снос (далее – проектная документация) – взаимоувязанные проектные документы, служащие основой для возведения, реконструкции, реставрации, ремонта, благоустройства объекта, сноса и представляющие собой архитектурный проект и (или) строительный проект в соответствии с выбранными заказчиком, застройщиком стадиями разработки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предпроектная (предынвестиционная) документация – комплект документов о результатах предынвестиционных исследований, предшествующих принятию инвестором, заказчиком, застройщиком решения о реализации инвестиционного проекта, корректировке инвестиционного замысла или об отказе от дальнейшей реализации проекта.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Принимая во внимание изложенное, правовых оснований при выполнении ОВОС выполнения изложенный в замечаниях анализ не имеется.</w:t>
            </w:r>
          </w:p>
          <w:p>
            <w:pPr>
              <w:autoSpaceDE w:val="0"/>
              <w:autoSpaceDN w:val="0"/>
              <w:adjustRightInd w:val="0"/>
              <w:spacing w:after="0" w:line="240" w:lineRule="auto"/>
              <w:jc w:val="both"/>
              <w:rPr>
                <w:rFonts w:ascii="Times New Roman" w:hAnsi="Times New Roman" w:eastAsia="Times New Roman"/>
                <w:strike/>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strike/>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strike/>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об ОВОС не содержит следующие сведения: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месторасположение фильтрующих систем,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глубина, на которой планируется установка фильтрующих систем;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принцип действия и (или) метод эксплуатации фильтрующих систем с указанием оборудования, входящего в состав фильтрующих систем;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применялись ли аналогичные фильтрующие системы, исключающие подтопление и заболачивание территории, в пределах города Минска, и на территории каких предприятий и (или) организаций.</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Согласно карте-схеме источников выброса загрязняющих веществ система инфильтрации дождевых вод поз. 33.</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Определение глубины, на которой планируется установка фильтрующих систем, возможно только при прорисовке профилей. При разработке предпроектной стадии прорисовка и просчет профилей не является обязательным. Это требования при разработке проектной документации архитектурного и строительного проекта.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Описание принципа действия фильтрующих систем с указанием оборудования, входящего в состав фильтрующих систем возможен на последующих стадиях проектирования при выборе поставщика данного оборудования.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Аналогичные фильтрующие системы, исключающие подтопление и заболачивание территории, в пределах города Минска применялись.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color w:val="auto"/>
                <w:sz w:val="24"/>
                <w:szCs w:val="24"/>
                <w:highlight w:val="none"/>
              </w:rPr>
            </w:pPr>
            <w:r>
              <w:rPr>
                <w:rFonts w:ascii="Times New Roman" w:hAnsi="Times New Roman" w:eastAsia="Times New Roman"/>
                <w:color w:val="auto"/>
                <w:spacing w:val="-4"/>
                <w:sz w:val="24"/>
                <w:szCs w:val="24"/>
                <w:highlight w:val="none"/>
              </w:rPr>
              <w:t>Оценка подземных вод с учетом части второй статьи 26 Закона Республики Беларусь «О питьевом водоснабжении» по критерию защищенности не проводилась.</w:t>
            </w:r>
            <w:r>
              <w:rPr>
                <w:color w:val="auto"/>
                <w:sz w:val="24"/>
                <w:szCs w:val="24"/>
                <w:highlight w:val="none"/>
              </w:rPr>
              <w:t xml:space="preserve">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Планируемая деятельность возможно повлечет изменение глубины (толщины) водоносного пласта, который в настоящее время не оценен, что, в свою очередь, может повлечь загрязнение днепровского-сожского в одно-ледникового комплекса, который обеспечивает подземным водоснабжением северо-восточную часть г. Минска.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 Закон Республики Беларусь «О питьевом водоснабжении» не отнесен к сфере регулирования законодательства в области охраны окружающей среды и рационального использования природных ресурсов. В рамках выполнения проектной документации по созданию объекта, проектная документация будет представления для проведения санитарно-гигиенической экспертизы.</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оценка проведена по степени естественной защищенности, и указано, что грунтовые воды относятся к достаточно защищенным. При необходимости будет проведена оценка подземных вод на последующих стадиях проектирования.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Отчет об ОВОС не содержит картографические (графические) материалы по ОВОС,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что свидетельствует о нарушении требований к картографическим (графическим) материалам, прилагаемым к отчету об ОВОС, установленных в пункте 11.4 ТКП 17.02-08-2012.</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Следует отметить, сфера действия ТКП 17.02-08-2012 регулирует выполнение ОВОС при выполнении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соответствии со статьей 1 Закона Республики Беларусь «Об архитектурной, градостроительной и строительной деятельности в Республике Беларусь» установлены термины и их определения: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проектная документация на возведение, реконструкцию, реставрацию, капитальный ремонт, благоустройство объекта, снос (далее – проектная документация) – взаимоувязанные проектные документы, служащие основой для возведения, реконструкции, реставрации, ремонта, благоустройства объекта, сноса и представляющие собой архитектурный проект и (или) строительный проект в соответствии с выбранными заказчиком, застройщиком стадиями разработки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предпроектная (предынвестиционная) документация – комплект документов о результатах предынвестиционных исследований, предшествующих принятию инвестором, заказчиком, застройщиком решения о реализации инвестиционного проекта, корректировке инвестиционного замысла или об отказе от дальнейшей реализации проекта.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Следует также отметить, что отчет об ОВОС не может содержать ряд предусмотренных требований в виду отсутствия методологии их определения, в том числе и на последующих стадиях.</w:t>
            </w:r>
          </w:p>
          <w:p>
            <w:pPr>
              <w:autoSpaceDE w:val="0"/>
              <w:autoSpaceDN w:val="0"/>
              <w:adjustRightInd w:val="0"/>
              <w:spacing w:after="0" w:line="240" w:lineRule="auto"/>
              <w:jc w:val="both"/>
              <w:rPr>
                <w:rFonts w:ascii="Times New Roman" w:hAnsi="Times New Roman" w:eastAsia="Times New Roman"/>
                <w:strike/>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отчете об ОВОС расчет ожидаемых уровней шума произведен согласно ТКП 45-2.04-154-2009 (02250) «Защита от шума. Строительные нормы проектирования», утвержденный и введенный в действие приказом Министерства архитектуры и строительства Республики Беларусь от 14,10.2009 № 338, который не применяется в связи с введением в действие Строительных норм СН 2.04.01-2020 «Защита от шума», утвержденных и введенных в действие постановлением Министерства архитектуры и строительства Республики Беларусь от 15.09.2020 №54 (далее - СН 2.04.01-2020).</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Упомянутый в п. 5.2 отчета об ОВОС ТКП 45-2.04-154-2009 «Защита от шума. Строительные нормы и правила» является технической ошибкой. В нормативных ссылках (стр. 9 отчета об ОВОС), используемых в отчете, указан СН 2.04.01-2020.</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Следует также отметить, что методология изложенная в ТКП и в СН идентичны.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таблице 5.2.1.2 (стр. 187 отчета об ОВОС) не приведены максимальные уровни звука, L</w:t>
            </w:r>
            <w:r>
              <w:rPr>
                <w:rFonts w:ascii="Times New Roman" w:hAnsi="Times New Roman" w:eastAsia="Times New Roman"/>
                <w:color w:val="auto"/>
                <w:spacing w:val="-4"/>
                <w:sz w:val="24"/>
                <w:szCs w:val="24"/>
                <w:highlight w:val="none"/>
                <w:vertAlign w:val="subscript"/>
              </w:rPr>
              <w:t>A</w:t>
            </w:r>
            <w:r>
              <w:rPr>
                <w:rFonts w:ascii="Times New Roman" w:hAnsi="Times New Roman" w:eastAsia="Times New Roman"/>
                <w:color w:val="auto"/>
                <w:spacing w:val="-4"/>
                <w:sz w:val="24"/>
                <w:szCs w:val="24"/>
                <w:highlight w:val="none"/>
              </w:rPr>
              <w:t>,макс, дБ 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Замечания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Результаты расчетов шума в соответствии с требованиями 4.7 СН  2.04.01-2020 приведен в приложении В отчета об ОВОС. Обязательность содержания изложенных значений в замечании законодательно не закреплена.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Акустический расчет в расчетных точках для постоянного шума (по уровням звукового давления L, дБ, в октавных полосах частот со среднегеометрическими частотами 31,5; 63; 125; 250; 500; 1000; 2000; 4000 и 8000 Гц, и по уровню звука, LA, дБ А), для непостоянного шума (по эквивалентному уровню звука </w:t>
            </w:r>
            <w:r>
              <w:rPr>
                <w:rFonts w:ascii="Times New Roman" w:hAnsi="Times New Roman" w:eastAsia="Times New Roman"/>
                <w:color w:val="auto"/>
                <w:spacing w:val="-4"/>
                <w:sz w:val="24"/>
                <w:szCs w:val="24"/>
                <w:highlight w:val="none"/>
                <w:lang w:val="en-US"/>
              </w:rPr>
              <w:t>L</w:t>
            </w:r>
            <w:r>
              <w:rPr>
                <w:rFonts w:ascii="Times New Roman" w:hAnsi="Times New Roman" w:eastAsia="Times New Roman"/>
                <w:color w:val="auto"/>
                <w:spacing w:val="-4"/>
                <w:sz w:val="24"/>
                <w:szCs w:val="24"/>
                <w:highlight w:val="none"/>
                <w:vertAlign w:val="subscript"/>
              </w:rPr>
              <w:t>АЭКВ</w:t>
            </w:r>
            <w:r>
              <w:rPr>
                <w:rFonts w:ascii="Times New Roman" w:hAnsi="Times New Roman" w:eastAsia="Times New Roman"/>
                <w:color w:val="auto"/>
                <w:spacing w:val="-4"/>
                <w:sz w:val="24"/>
                <w:szCs w:val="24"/>
                <w:highlight w:val="none"/>
              </w:rPr>
              <w:t>, дБА, и максимальному уровню звука L</w:t>
            </w:r>
            <w:r>
              <w:rPr>
                <w:rFonts w:ascii="Times New Roman" w:hAnsi="Times New Roman" w:eastAsia="Times New Roman"/>
                <w:color w:val="auto"/>
                <w:spacing w:val="-4"/>
                <w:sz w:val="24"/>
                <w:szCs w:val="24"/>
                <w:highlight w:val="none"/>
                <w:vertAlign w:val="subscript"/>
              </w:rPr>
              <w:t>A</w:t>
            </w:r>
            <w:r>
              <w:rPr>
                <w:rFonts w:ascii="Times New Roman" w:hAnsi="Times New Roman" w:eastAsia="Times New Roman"/>
                <w:color w:val="auto"/>
                <w:spacing w:val="-4"/>
                <w:sz w:val="24"/>
                <w:szCs w:val="24"/>
                <w:highlight w:val="none"/>
              </w:rPr>
              <w:t>,</w:t>
            </w:r>
            <w:r>
              <w:rPr>
                <w:rFonts w:ascii="Times New Roman" w:hAnsi="Times New Roman" w:eastAsia="Times New Roman"/>
                <w:color w:val="auto"/>
                <w:spacing w:val="-4"/>
                <w:sz w:val="24"/>
                <w:szCs w:val="24"/>
                <w:highlight w:val="none"/>
                <w:vertAlign w:val="subscript"/>
              </w:rPr>
              <w:t>макс</w:t>
            </w:r>
            <w:r>
              <w:rPr>
                <w:rFonts w:ascii="Times New Roman" w:hAnsi="Times New Roman" w:eastAsia="Times New Roman"/>
                <w:color w:val="auto"/>
                <w:spacing w:val="-4"/>
                <w:sz w:val="24"/>
                <w:szCs w:val="24"/>
                <w:highlight w:val="none"/>
              </w:rPr>
              <w:t>, дБА) следует производить с точностью до 0,1 дБ. Окончательный результат следует округлять до целых значений (пункт 4.8 СН 2.04.01-2020). В отчете об ОВОС указано, что расчет производился с точностью до 0,01 дБ.</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 Расчет выполнен с выполнением условия проведения ОВОС – презумпции потенциальной экологической опасности планируемой деятельности. Спорных моментов полученных результатов в сравнении с ГН не имеется, значения, полученные в результате расчета в сравнении с ГН отличаются на единицы. Технически отчет оформлен со значениями с точностью до 0,01 дБ.</w:t>
            </w:r>
          </w:p>
          <w:p>
            <w:pPr>
              <w:autoSpaceDE w:val="0"/>
              <w:autoSpaceDN w:val="0"/>
              <w:adjustRightInd w:val="0"/>
              <w:spacing w:after="0" w:line="240" w:lineRule="auto"/>
              <w:jc w:val="both"/>
              <w:rPr>
                <w:color w:val="auto"/>
                <w:highlight w:val="none"/>
              </w:rPr>
            </w:pPr>
            <w:r>
              <w:rPr>
                <w:rFonts w:ascii="Times New Roman" w:hAnsi="Times New Roman" w:eastAsia="Times New Roman"/>
                <w:color w:val="auto"/>
                <w:spacing w:val="-4"/>
                <w:sz w:val="24"/>
                <w:szCs w:val="24"/>
                <w:highlight w:val="none"/>
              </w:rPr>
              <w:t>Согласно рекомендациям, полученным поставщиком программы «Эколог-шум» акустический расчет в расчетных точках для постоянного и непостоянного шума расчет в расчетных точках и окончательный результат следует производить с точностью до 0,01 дБ. При округлении результатов согласно пункта 4.8 СН 2.04.01-2020, на границе застройки и на границе жилой зоны превышения предельно-допустимого уровня шума не наблюдается. Точность расчетов  уровней шумов повышена   0,1 дБ</w:t>
            </w:r>
            <w:r>
              <w:rPr>
                <w:color w:val="auto"/>
                <w:highlight w:val="none"/>
              </w:rPr>
              <w:t xml:space="preserve"> до </w:t>
            </w:r>
            <w:r>
              <w:rPr>
                <w:rFonts w:ascii="Times New Roman" w:hAnsi="Times New Roman" w:eastAsia="Times New Roman"/>
                <w:color w:val="auto"/>
                <w:spacing w:val="-4"/>
                <w:sz w:val="24"/>
                <w:szCs w:val="24"/>
                <w:highlight w:val="none"/>
              </w:rPr>
              <w:t>0,01 дБ.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оценке шума не указано, в какой системе координат определены расчетные точки на границе СЗЗ и в жилой зоне.</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Отражение заявленной информации не регулируется законодательством.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По умолчанию программы «Эколог-шум» можно создать глобальную систему координат и систему координат проекта. В проекте использовали систему координат проекта. Система координат проекта – по умолчанию совпадает с глобальной системой координат (руководство пользователя программы «Эколог-шум»)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наименования технологического и вентиляционного оборудования?</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Отражение заявленной информации не регулируется законодательством.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расчете шумового воздействия характеристики технологического и вентиляционного оборудования использовали по объектам-аналогам. При разработке проектной документации на последующей стадии проектирования будет указано наименование оборудования.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сведения о трансформаторной подстанции, кондиционерах; учтены ли в расчете?</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Дана уточняющая информация.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Трансформаторные подстанции учтены в расчете как технологическое оборудование. Кондиционеры учтены как вентиляционное оборудование.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28</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источники информации, на основании которых приняты исходные сведения для технологического, вентиляционного, холодильного оборудования?</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Отражение заявленной информации не регулируется законодательством.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Следует отметить, что программа «ЭкологШум» содержит справочник шумовых характеристик, дополненный не запрещенной к использованию информацией.</w:t>
            </w:r>
          </w:p>
          <w:p>
            <w:pPr>
              <w:autoSpaceDE w:val="0"/>
              <w:autoSpaceDN w:val="0"/>
              <w:adjustRightInd w:val="0"/>
              <w:spacing w:after="0" w:line="240" w:lineRule="auto"/>
              <w:jc w:val="both"/>
              <w:rPr>
                <w:rFonts w:ascii="Times New Roman" w:hAnsi="Times New Roman" w:eastAsia="Times New Roman"/>
                <w:strike/>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29</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сведения об автомобильном транспорте (транспортных средствах), учитывая, что планируется проезд 3 (трех) автомобилей грузоподъемностью 25 и 50 тонн, 24 (двадцати четырех) автомобилей грузоподъемностью 20 тонн, 45 (сорока пяти) легковых автомобилей</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расчете шумового воздействия как наихудший вариант учтен грузовой автотранспорт. Одновременно учтены 15 единиц.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обоснование, почему на стр, 188 отчета об ОВОС указано, что для холодильного оборудования (чиллеров — 2 шт., расположенных на улице 1-я очередь проектирования, а также чиллеров — 11 шт., вторая очередь: проектирования) уровень шума от единицы оборудования не должен превышать 90 дБА. При этом не указано в каких октавных полосах часто со среднегеометрическими частотами уровень шума не должен превышать 90 дБА, а в отчете по результатам расчета шумового воздействия представлено холодильное оборудование, от которого уровень звукового давления в определенных октавных полосах частот со среднегеометрическими частотами превышает 90 дБА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Дана уточняющая информация.</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Холодильное оборудование: чиллера (2 шт.) - 1-я очередь (источники №165, 166), а также чиллера (11 шт.) - 2-я очередь (№273-283) максимальной производительности расположено на бетонной площадке на улице, не имеет не какой естественной преграды и характеризуется высоким уровнем шума. Для данного оборудования уровень шума от единицы оборудования не должен превышать эквивалентный уровень шума в 90 дБА. Остальные чиллера (9 шт.) - 1-я очередь (источники №167-175) расположены на крыше здания производственного корпуса. Производственный корпус имеет различную высоту здания, поэтому стены здания выступают как естественная преграда и снижают уровень звука до предельно-допустимого.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31</w:t>
            </w:r>
          </w:p>
          <w:p>
            <w:pPr>
              <w:spacing w:after="0" w:line="240" w:lineRule="auto"/>
              <w:jc w:val="both"/>
              <w:rPr>
                <w:rFonts w:ascii="Times New Roman" w:hAnsi="Times New Roman" w:cs="Times New Roman"/>
                <w:color w:val="auto"/>
                <w:sz w:val="24"/>
                <w:szCs w:val="24"/>
                <w:highlight w:val="none"/>
              </w:rPr>
            </w:pP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обоснование, почему для «автотранспорта» максимальный уровень звука La,макс, дБА, принят показатель «0,0 дБА»?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Дано разъяснение.</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Расчет шума выполняется в соответствии с использованием программного комплекса «Эколог.Шум» с применением методик расчета шума от транспортных коммуникаций (автомобильные дороги, трамваи, железнодорожные линии, метрополитен). В соответствии с программным комплексом, предусмотрен учет, в рассматриваемом случае, потока транспортных средств, соотношение грузовых/легковых автомобилей, скорость движения, поверхность автомобильной дороги/улицы/проезда, наличие объектов дорожного регулирования (светофоры) и т.д. Показатель, упомянутый в расчете, формируется автоматически, реализуя расчетные методики.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таблице 3.1 Результаты в расчетных точках в отчете шумового воздействия имеются показатели La,макс, дБА пересчитанные программой «Эколог-шум».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по результатам расчета шумового воздействия не содержит источник информации, на основании которого для «автотранспорта» принят эквивалентный уровень звука дБА</w:t>
            </w:r>
            <w:r>
              <w:rPr>
                <w:rFonts w:ascii="Times New Roman" w:hAnsi="Times New Roman" w:eastAsia="Times New Roman" w:cs="Times New Roman"/>
                <w:color w:val="auto"/>
                <w:spacing w:val="-4"/>
                <w:sz w:val="24"/>
                <w:szCs w:val="24"/>
                <w:highlight w:val="none"/>
                <w:vertAlign w:val="subscript"/>
              </w:rPr>
              <w:t>экв</w:t>
            </w:r>
            <w:r>
              <w:rPr>
                <w:rFonts w:eastAsia="Times New Roman"/>
                <w:color w:val="auto"/>
                <w:spacing w:val="-4"/>
                <w:sz w:val="24"/>
                <w:szCs w:val="24"/>
                <w:highlight w:val="none"/>
              </w:rPr>
              <w:t xml:space="preserve">, </w:t>
            </w:r>
            <w:r>
              <w:rPr>
                <w:rFonts w:ascii="Times New Roman" w:hAnsi="Times New Roman" w:eastAsia="Times New Roman"/>
                <w:color w:val="auto"/>
                <w:spacing w:val="-4"/>
                <w:sz w:val="24"/>
                <w:szCs w:val="24"/>
                <w:highlight w:val="none"/>
              </w:rPr>
              <w:t xml:space="preserve">90 дБ </w:t>
            </w:r>
            <w:r>
              <w:rPr>
                <w:rFonts w:eastAsia="Times New Roman"/>
                <w:color w:val="auto"/>
                <w:spacing w:val="-4"/>
                <w:sz w:val="24"/>
                <w:szCs w:val="24"/>
                <w:highlight w:val="none"/>
              </w:rPr>
              <w:t>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Отчет содержит результаты расчеты программой «Эколог-шум».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Отражение заявленной информации не регулируется законодательством.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Эквивалентный уровень звука дБА</w:t>
            </w:r>
            <w:r>
              <w:rPr>
                <w:rFonts w:ascii="Times New Roman" w:hAnsi="Times New Roman" w:eastAsia="Times New Roman"/>
                <w:color w:val="auto"/>
                <w:spacing w:val="-4"/>
                <w:sz w:val="24"/>
                <w:szCs w:val="24"/>
                <w:highlight w:val="none"/>
                <w:vertAlign w:val="subscript"/>
              </w:rPr>
              <w:t>экв</w:t>
            </w:r>
            <w:r>
              <w:rPr>
                <w:rFonts w:ascii="Times New Roman" w:hAnsi="Times New Roman" w:eastAsia="Times New Roman"/>
                <w:color w:val="auto"/>
                <w:spacing w:val="-4"/>
                <w:sz w:val="24"/>
                <w:szCs w:val="24"/>
                <w:highlight w:val="none"/>
              </w:rPr>
              <w:t xml:space="preserve"> для автотранспорта принят по объектам - аналогам из протоколов уровней шума на рабочем месте.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33</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Обращаем внимание, в соответствии с пунктом 4 Примечаний к Таблице 6.1 «Нормируемые уровни шума» СН 2.04.01-2020, нормируемые уровни шума от оборудования систем кондиционирования, воздушного отопления и вентиляции, от насосов систем отопления и водоснабжения и от холодильных установок встроенных (пристроенных) предприятий следует принимать на 5 дБ (дБА) ниже указанных в таблице 6.1 - «Нормируемые уровни шума» значений, т.е. с поправкой -5 дБ (дБА). Эту поправку не следует принимать для тонального шума и импульсного шума.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При расчете шумового воздействия учитывались не только уровни шума от оборудования систем кондиционирования, воздушного отопления и вентиляции и от холодильных установок встроенных (пристроенных), но также и технологическое, котельное оборудование и автотранспорт. Поэтому нормируемый уровень шума использовали без поправки -5 дБ (дБА).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расчете значений валовых выбросов загрязняющих веществ, поступающих от проектируемых котлов (источники выбросов №№ 0023- 0027, 0053-0055), не применено значение показателя V</w:t>
            </w:r>
            <w:r>
              <w:rPr>
                <w:rFonts w:ascii="Times New Roman" w:hAnsi="Times New Roman" w:eastAsia="Times New Roman"/>
                <w:color w:val="auto"/>
                <w:spacing w:val="-4"/>
                <w:sz w:val="24"/>
                <w:szCs w:val="24"/>
                <w:highlight w:val="none"/>
                <w:vertAlign w:val="superscript"/>
              </w:rPr>
              <w:t>1,4</w:t>
            </w:r>
            <w:r>
              <w:rPr>
                <w:rFonts w:ascii="Times New Roman" w:hAnsi="Times New Roman" w:eastAsia="Times New Roman"/>
                <w:color w:val="auto"/>
                <w:spacing w:val="-4"/>
                <w:sz w:val="24"/>
                <w:szCs w:val="24"/>
                <w:highlight w:val="none"/>
                <w:vertAlign w:val="subscript"/>
              </w:rPr>
              <w:t>dry</w:t>
            </w:r>
            <w:r>
              <w:rPr>
                <w:rFonts w:ascii="Times New Roman" w:hAnsi="Times New Roman" w:eastAsia="Times New Roman"/>
                <w:color w:val="auto"/>
                <w:spacing w:val="-4"/>
                <w:sz w:val="24"/>
                <w:szCs w:val="24"/>
                <w:highlight w:val="none"/>
              </w:rPr>
              <w:t xml:space="preserve"> «12,37» с учетом требований раздела 10 ЭкоНиП</w:t>
            </w:r>
            <w:r>
              <w:rPr>
                <w:rFonts w:hint="default" w:ascii="Times New Roman" w:hAnsi="Times New Roman" w:eastAsia="Times New Roman"/>
                <w:color w:val="auto"/>
                <w:spacing w:val="-4"/>
                <w:sz w:val="24"/>
                <w:szCs w:val="24"/>
                <w:highlight w:val="none"/>
                <w:lang w:val="ru-RU"/>
              </w:rPr>
              <w:t xml:space="preserve"> </w:t>
            </w:r>
            <w:r>
              <w:rPr>
                <w:rFonts w:ascii="Times New Roman" w:hAnsi="Times New Roman" w:eastAsia="Times New Roman"/>
                <w:color w:val="auto"/>
                <w:spacing w:val="-4"/>
                <w:sz w:val="24"/>
                <w:szCs w:val="24"/>
                <w:highlight w:val="none"/>
              </w:rPr>
              <w:t>17.01.06-001-2017.</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hint="default" w:ascii="Times New Roman" w:hAnsi="Times New Roman" w:eastAsia="Times New Roman"/>
                <w:color w:val="auto"/>
                <w:spacing w:val="-4"/>
                <w:sz w:val="24"/>
                <w:szCs w:val="24"/>
                <w:highlight w:val="none"/>
                <w:lang w:val="ru-RU"/>
              </w:rPr>
            </w:pPr>
            <w:r>
              <w:rPr>
                <w:rFonts w:ascii="Times New Roman" w:hAnsi="Times New Roman" w:eastAsia="Times New Roman"/>
                <w:color w:val="auto"/>
                <w:spacing w:val="-4"/>
                <w:sz w:val="24"/>
                <w:szCs w:val="24"/>
                <w:highlight w:val="none"/>
              </w:rPr>
              <w:t>Поскольку при разработке предпроектной документации не был определен поставщик оборудования (источники выбросов №№ 0023- 0027, 0053-0055) и, соответственно, отсутствовали данные по объему отработавших газов от оборудования, в расчете использован теоретический объем сухих дымовых газов, приведенный к нормальным условиям, который рекомендован для природного газа в ТКП 17.08-01-2006 «Порядок определения выбросов при сжигании топлива в котлах производительностью до 25 МВт</w:t>
            </w:r>
            <w:r>
              <w:rPr>
                <w:rFonts w:hint="default" w:ascii="Times New Roman" w:hAnsi="Times New Roman" w:eastAsia="Times New Roman"/>
                <w:color w:val="auto"/>
                <w:spacing w:val="-4"/>
                <w:sz w:val="24"/>
                <w:szCs w:val="24"/>
                <w:highlight w:val="none"/>
                <w:lang w:val="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Норма выбросов азота оксидов (в пересчете на азота диоксид) при сжигании газообразного топлива для устанавливаемых паровых котлов номинальной тепловой мощностью 2,0 МВт каждый (источники выбросов №№0023, 0024, 0053) в отчете об ОВОС принята 120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вместо 100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xml:space="preserve"> согласно таблице Е.10 ЭкоНиП</w:t>
            </w:r>
            <w:r>
              <w:rPr>
                <w:rFonts w:hint="default" w:ascii="Times New Roman" w:hAnsi="Times New Roman" w:eastAsia="Times New Roman"/>
                <w:color w:val="auto"/>
                <w:spacing w:val="-4"/>
                <w:sz w:val="24"/>
                <w:szCs w:val="24"/>
                <w:highlight w:val="none"/>
                <w:lang w:val="ru-RU"/>
              </w:rPr>
              <w:t xml:space="preserve"> </w:t>
            </w:r>
            <w:r>
              <w:rPr>
                <w:rFonts w:ascii="Times New Roman" w:hAnsi="Times New Roman" w:eastAsia="Times New Roman"/>
                <w:color w:val="auto"/>
                <w:spacing w:val="-4"/>
                <w:sz w:val="24"/>
                <w:szCs w:val="24"/>
                <w:highlight w:val="none"/>
              </w:rPr>
              <w:t>17.01.06-001-2017, а именно: норма выброса,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для котла номинальной тепловой мощностью в градации от «0,3 до 2,0 МВт включ.» составляет 100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Пределы мощности, определенные таблицей Е10 ЭкоНиП 17.01.06-001-2017, в 2 кВт позволяют применить полученный норматив и обеспечить соблюдение нормы в 120 мг/м.куб.</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Норма выбросов азота оксидов (в пересчете на азота диоксид при сжигании газообразного топлива для устанавливаемых паровых котлов номинальной тепловой мощностью 2,0 МВт (источники выбросов №№0023, 0024, 0053) в отчете об ОВОС принята 120 мг/м</w:t>
            </w:r>
            <w:r>
              <w:rPr>
                <w:rFonts w:ascii="Times New Roman" w:hAnsi="Times New Roman" w:eastAsia="Times New Roman"/>
                <w:color w:val="auto"/>
                <w:spacing w:val="-4"/>
                <w:sz w:val="24"/>
                <w:szCs w:val="24"/>
                <w:highlight w:val="none"/>
                <w:vertAlign w:val="superscript"/>
              </w:rPr>
              <w:t xml:space="preserve">3 </w:t>
            </w:r>
            <w:r>
              <w:rPr>
                <w:rFonts w:ascii="Times New Roman" w:hAnsi="Times New Roman" w:eastAsia="Times New Roman"/>
                <w:color w:val="auto"/>
                <w:spacing w:val="-4"/>
                <w:sz w:val="24"/>
                <w:szCs w:val="24"/>
                <w:highlight w:val="none"/>
              </w:rPr>
              <w:t>согласно таблице Е.10 ЭкоНиП, а именно: норма выброса,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для котла номинальной тепловой мощностью в градации от «2,0 до 25 МВт » как наихудший вариант.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Нормы выбросов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для обжарочного барабана (источники выбросов №№ 0007-0009), для установки для выпечки вафельных листов (источник выбросов № 0044) приняты согласно таблице Е. 10 Приложения Е ЭкоНиП</w:t>
            </w:r>
            <w:r>
              <w:rPr>
                <w:rFonts w:hint="default" w:ascii="Times New Roman" w:hAnsi="Times New Roman" w:eastAsia="Times New Roman"/>
                <w:color w:val="auto"/>
                <w:spacing w:val="-4"/>
                <w:sz w:val="24"/>
                <w:szCs w:val="24"/>
                <w:highlight w:val="none"/>
                <w:lang w:val="ru-RU"/>
              </w:rPr>
              <w:t xml:space="preserve"> </w:t>
            </w:r>
            <w:r>
              <w:rPr>
                <w:rFonts w:ascii="Times New Roman" w:hAnsi="Times New Roman" w:eastAsia="Times New Roman"/>
                <w:color w:val="auto"/>
                <w:spacing w:val="-4"/>
                <w:sz w:val="24"/>
                <w:szCs w:val="24"/>
                <w:highlight w:val="none"/>
              </w:rPr>
              <w:t>17.01.06-001-2017,</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Вместе с тем, в указанной таблице Приложения Е ЭкоНиП представлены нормы выбросов при сжигании природного газа для котлов номинальной мощностью от 0,1 до 100 МВт, введенных в эксплуатацию с 01.01.2019г.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Необходимо уточнить технологические решения процесса обжарки какао-бобов и выпечки вафельных листов, включая наименования, коды и классы опасности всех загрязняющих веществ, которые могут поступить в атмосферный воздух.</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Номинальная тепловая мощность обжарочного барабана составляет 0,9 МВт (источник выброса №0007) в отчете об ОВОС принята 100 мг/м</w:t>
            </w:r>
            <w:r>
              <w:rPr>
                <w:rFonts w:ascii="Times New Roman" w:hAnsi="Times New Roman" w:eastAsia="Times New Roman"/>
                <w:color w:val="auto"/>
                <w:spacing w:val="-4"/>
                <w:sz w:val="24"/>
                <w:szCs w:val="24"/>
                <w:highlight w:val="none"/>
                <w:vertAlign w:val="superscript"/>
              </w:rPr>
              <w:t xml:space="preserve">3 </w:t>
            </w:r>
            <w:r>
              <w:rPr>
                <w:rFonts w:ascii="Times New Roman" w:hAnsi="Times New Roman" w:eastAsia="Times New Roman"/>
                <w:color w:val="auto"/>
                <w:spacing w:val="-4"/>
                <w:sz w:val="24"/>
                <w:szCs w:val="24"/>
                <w:highlight w:val="none"/>
              </w:rPr>
              <w:t>согласно таблице Е.10 ЭкоНиП а именно: норма выброса,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номинальной тепловой мощностью в градации от «0,3 до 2,0 МВт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Номинальная тепловая мощность установки для выпечки вафельных листов составляет 0,9 МВт (источник выброса №0044) в отчете об ОВОС принята 100 мг/м</w:t>
            </w:r>
            <w:r>
              <w:rPr>
                <w:rFonts w:ascii="Times New Roman" w:hAnsi="Times New Roman" w:eastAsia="Times New Roman"/>
                <w:color w:val="auto"/>
                <w:spacing w:val="-4"/>
                <w:sz w:val="24"/>
                <w:szCs w:val="24"/>
                <w:highlight w:val="none"/>
                <w:vertAlign w:val="superscript"/>
              </w:rPr>
              <w:t xml:space="preserve">3 </w:t>
            </w:r>
            <w:r>
              <w:rPr>
                <w:rFonts w:ascii="Times New Roman" w:hAnsi="Times New Roman" w:eastAsia="Times New Roman"/>
                <w:color w:val="auto"/>
                <w:spacing w:val="-4"/>
                <w:sz w:val="24"/>
                <w:szCs w:val="24"/>
                <w:highlight w:val="none"/>
              </w:rPr>
              <w:t>согласно таблице Е.10 ЭкоНиП а именно: норма выброса, мг/м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номинальной тепловой мощностью в градации от «0,3 до 2,0 МВт».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обжарке какао-крупки происходит выделение азота диоксида (код 301) класс опасности 2, азота оксида (код</w:t>
            </w:r>
            <w:r>
              <w:rPr>
                <w:rFonts w:hint="default" w:ascii="Times New Roman" w:hAnsi="Times New Roman" w:eastAsia="Times New Roman"/>
                <w:color w:val="auto"/>
                <w:spacing w:val="-4"/>
                <w:sz w:val="24"/>
                <w:szCs w:val="24"/>
                <w:highlight w:val="none"/>
                <w:lang w:val="ru-RU"/>
              </w:rPr>
              <w:t xml:space="preserve"> </w:t>
            </w:r>
            <w:r>
              <w:rPr>
                <w:rFonts w:ascii="Times New Roman" w:hAnsi="Times New Roman" w:eastAsia="Times New Roman"/>
                <w:color w:val="auto"/>
                <w:spacing w:val="-4"/>
                <w:sz w:val="24"/>
                <w:szCs w:val="24"/>
                <w:highlight w:val="none"/>
              </w:rPr>
              <w:t>304) класс опасности 3, углерода оксида (код 377) класс опасности 4, бенз(а)пирен (код 703) класс опасности 1, ртуть (код 183) класс опасности 1.</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работе обжарочного барабана происходит выделение акролеина (код 1301) класс опасности 2 (источник выброса №0008). После охлаждения какао-крупки, происходит выделение твердых частиц (код 2902) класс опасности 3 (источник выброса №0009).</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Процесс выпечки вафельных листов происходит в установке для выпечки вафельных листов, которая работает на природном газу происходит выделение азота диоксида (код 301) класс опасности 2, азота оксида (код304) класс опасности 3, углерода оксида (код 377) класс опасности 4, бенз(а)пирен (код 703) класс опасности 1, ртуть (код 183) класс опасности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Отсутствуют сведения о мощностях и характеристиках 2 (двух) планируемых к установке мельниц ударно-ножевых и 6 (шести) мельниц шаровых, которые представлены на Плане производственного корпуса по переработке какао-бобов (1-я очередь) (лист 1 22-632-33-1-ТХ)?</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s="Times New Roman"/>
                <w:color w:val="auto"/>
                <w:sz w:val="24"/>
                <w:szCs w:val="24"/>
                <w:highlight w:val="none"/>
                <w:lang w:eastAsia="ru-RU"/>
              </w:rPr>
            </w:pPr>
          </w:p>
          <w:p>
            <w:pPr>
              <w:autoSpaceDE w:val="0"/>
              <w:autoSpaceDN w:val="0"/>
              <w:adjustRightInd w:val="0"/>
              <w:spacing w:after="0" w:line="240" w:lineRule="auto"/>
              <w:jc w:val="both"/>
              <w:rPr>
                <w:rFonts w:ascii="Times New Roman" w:hAnsi="Times New Roman" w:eastAsia="Times New Roman" w:cs="Times New Roman"/>
                <w:color w:val="auto"/>
                <w:sz w:val="24"/>
                <w:szCs w:val="24"/>
                <w:highlight w:val="none"/>
                <w:lang w:eastAsia="ru-RU"/>
              </w:rPr>
            </w:pPr>
            <w:r>
              <w:rPr>
                <w:rFonts w:ascii="Times New Roman" w:hAnsi="Times New Roman" w:eastAsia="Times New Roman" w:cs="Times New Roman"/>
                <w:color w:val="auto"/>
                <w:sz w:val="24"/>
                <w:szCs w:val="24"/>
                <w:highlight w:val="none"/>
                <w:lang w:eastAsia="ru-RU"/>
              </w:rPr>
              <w:t>На двух мельницах ударно-ножевых происходит предварительное перемешивание какао - крупки до жидкого состояния грубого какао тертого.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s="Times New Roman"/>
                <w:color w:val="auto"/>
                <w:sz w:val="24"/>
                <w:szCs w:val="24"/>
                <w:highlight w:val="none"/>
                <w:lang w:eastAsia="ru-RU"/>
              </w:rPr>
              <w:t xml:space="preserve">На шести шаровых мельницах происходит тонкое перемешивание какао тертого (четыре для 1-ой очереди, две мельницы - для 2-ой очереди) с последующей подачей в секцию хранения какао тертого. Оборудование является герметичным и не является источником выделения загрязняющих веществ. </w:t>
            </w:r>
            <w:r>
              <w:rPr>
                <w:rFonts w:ascii="Times New Roman" w:hAnsi="Times New Roman" w:eastAsia="Times New Roman"/>
                <w:color w:val="auto"/>
                <w:spacing w:val="-4"/>
                <w:sz w:val="24"/>
                <w:szCs w:val="24"/>
                <w:highlight w:val="none"/>
              </w:rPr>
              <w:t>Мощность оборудования будет определена на следующей стадии проектирования.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Информация о количестве, мощностях, месторасположении холодильного оборудования, а также наименование фреона, которым планируется заправлять холодильное оборудование, наименование и состав фреона, которым планируется заправлять кондиционеры; что свидетельствует об отсутствии информации о соблюдении требований статьи 12 Закона Республики Беларусь «Об охране озонового слоя».</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Дано разъяснение.</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В производственном корпусе по выработке какао-бобов (1-я очередь строительства) предусмотрены охладители жидкости для оборотной воды (11 чиллеров: два чиллера на бетонной площадке, рядом с производственным корпусом по переработке какао-бобов. Девять на крыше здания производственного корпуса по переработке какао-бобов.).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 производственном корпусе по выработке конфет (2 –я очередь строительства) предусмотрена установка охладителей жидкости для оборотной воды (11 чиллеров, которые установлены на бетонной площадке рядом с производственным корпусом по выработке конфет.).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Согласно технологическим требованиям для некоторых помещений предусмотрены центральные кондиционеры, которые устанавливаются в венткамерах.</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Все оборудование должно работать на озонобезопасных фреонах нового поколения. При разработке проектной документации на последующей стадии проектирования будет определено наименование и состав фреона.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Промышленные холодильники проектом не предусмотрены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38</w:t>
            </w:r>
          </w:p>
          <w:p>
            <w:pPr>
              <w:spacing w:after="0" w:line="240" w:lineRule="auto"/>
              <w:jc w:val="both"/>
              <w:rPr>
                <w:rFonts w:ascii="Times New Roman" w:hAnsi="Times New Roman" w:cs="Times New Roman"/>
                <w:color w:val="auto"/>
                <w:sz w:val="24"/>
                <w:szCs w:val="24"/>
                <w:highlight w:val="none"/>
              </w:rPr>
            </w:pP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Расчеты выбросов загрязняющих веществ, которые могут поступить в атмосферный воздух от предусмотренных к установке 2 (двух) мельниц ударно-ножевых и 6 (шести) мельниц шаровых, КНС, при процессах мойки и дезинфекции технологического оборудования, при зарядке аккумуляторных батарей</w:t>
            </w:r>
            <w:r>
              <w:rPr>
                <w:rFonts w:ascii="Times New Roman" w:hAnsi="Times New Roman" w:eastAsia="Times New Roman"/>
                <w:color w:val="auto"/>
                <w:spacing w:val="-4"/>
                <w:sz w:val="24"/>
                <w:szCs w:val="24"/>
                <w:highlight w:val="none"/>
                <w:lang w:bidi="ru-RU"/>
              </w:rPr>
              <w:tab/>
            </w:r>
            <w:r>
              <w:rPr>
                <w:rFonts w:ascii="Times New Roman" w:hAnsi="Times New Roman" w:eastAsia="Times New Roman"/>
                <w:color w:val="auto"/>
                <w:spacing w:val="-4"/>
                <w:sz w:val="24"/>
                <w:szCs w:val="24"/>
                <w:highlight w:val="none"/>
                <w:lang w:bidi="ru-RU"/>
              </w:rPr>
              <w:t>и техническом обслуживании электропогрузчиков, либо описание технологических процессов или стадий технологических процессов и процессах, которые не сопровождаются выбросами загрязняющих веществ в атмосферный воздух, по каждой очереди строительства.</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зарядке литьевых аккумуляторных батарей и техническом обслуживании электропогрузчиков выбросы загрязняющих веществ отсутствуют.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Расчет выбросов от 2 мельниц ударно-ножевых и 6 мельниц шаровых не производился, т.к. процесс работы данного оборудования герметичный.</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разработке предпроектной документации мойка и дезинфекция технологического оборудования предусмотрена средствами аналогичными на действующем предприятии СОАО «Коммунарка». Согласно действующему акту инвентаризации выбросов загрязняющих веществ и проведения замеров на действующем предприятии загрязняющие вещества отсутствуют.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Необходимость устройства КНС и их количество будет определены при дальнейшей разработке проектной документации на последующих стадиях разработки проектной документации. При определении поставщика оборудования расчет выбросов загрязняющих веществ при необходимости будет проведен.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39</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В отчете об ОВОС расчеты выбросов загрязняющих веществ в атмосферный воздух, образующихся при переработке какао-бобов (в результате чего получают готовые к употреблению полуфабрикаты: какао-тертое, какао-масло и какао-порошок), а также при производстве конфет и шоколада (далее - расчет выбросов) произведены в соответствии с «Нормами технологического проектирования предприятий кондитерской промышленности», ВНТП 21-92, Москва, 1992 г., согласно которым предприятия кондитерской отрасли выбрасывают в атмосферу различные виды органической пыли (мучная, сахарная, какао-бобов, какао-порошка).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Согласно представленным расчетам выбросов при переработке какао-бобов и производстве конфет и шоколада определено, что в атмосферный воздух от источников выбросов поступает загрязняющее вещество с кодом 2902 «Твердые частицы (недифференцированная по составу пыль/аэрозоль)» (3 класс опасности), для которого установлены предельно-допустимые концентрации: максимально-разовая (далее - ПДКм.р) 300,0 мкг/м</w:t>
            </w:r>
            <w:r>
              <w:rPr>
                <w:rFonts w:ascii="Times New Roman" w:hAnsi="Times New Roman" w:eastAsia="Times New Roman"/>
                <w:color w:val="auto"/>
                <w:spacing w:val="-4"/>
                <w:sz w:val="24"/>
                <w:szCs w:val="24"/>
                <w:highlight w:val="none"/>
                <w:vertAlign w:val="superscript"/>
                <w:lang w:bidi="ru-RU"/>
              </w:rPr>
              <w:t>3</w:t>
            </w:r>
            <w:r>
              <w:rPr>
                <w:rFonts w:ascii="Times New Roman" w:hAnsi="Times New Roman" w:eastAsia="Times New Roman"/>
                <w:color w:val="auto"/>
                <w:spacing w:val="-4"/>
                <w:sz w:val="24"/>
                <w:szCs w:val="24"/>
                <w:highlight w:val="none"/>
                <w:lang w:bidi="ru-RU"/>
              </w:rPr>
              <w:t>, средне-суточная 150,0мкг/м</w:t>
            </w:r>
            <w:r>
              <w:rPr>
                <w:rFonts w:ascii="Times New Roman" w:hAnsi="Times New Roman" w:eastAsia="Times New Roman"/>
                <w:color w:val="auto"/>
                <w:spacing w:val="-4"/>
                <w:sz w:val="24"/>
                <w:szCs w:val="24"/>
                <w:highlight w:val="none"/>
                <w:vertAlign w:val="superscript"/>
                <w:lang w:bidi="ru-RU"/>
              </w:rPr>
              <w:t>3</w:t>
            </w:r>
            <w:r>
              <w:rPr>
                <w:rFonts w:ascii="Times New Roman" w:hAnsi="Times New Roman" w:eastAsia="Times New Roman"/>
                <w:color w:val="auto"/>
                <w:spacing w:val="-4"/>
                <w:sz w:val="24"/>
                <w:szCs w:val="24"/>
                <w:highlight w:val="none"/>
                <w:lang w:bidi="ru-RU"/>
              </w:rPr>
              <w:t>, годовая 100,0мкг/м</w:t>
            </w:r>
            <w:r>
              <w:rPr>
                <w:rFonts w:ascii="Times New Roman" w:hAnsi="Times New Roman" w:eastAsia="Times New Roman"/>
                <w:color w:val="auto"/>
                <w:spacing w:val="-4"/>
                <w:sz w:val="24"/>
                <w:szCs w:val="24"/>
                <w:highlight w:val="none"/>
                <w:vertAlign w:val="superscript"/>
                <w:lang w:bidi="ru-RU"/>
              </w:rPr>
              <w:t>3</w:t>
            </w:r>
            <w:r>
              <w:rPr>
                <w:rFonts w:ascii="Times New Roman" w:hAnsi="Times New Roman" w:eastAsia="Times New Roman"/>
                <w:color w:val="auto"/>
                <w:spacing w:val="-4"/>
                <w:sz w:val="24"/>
                <w:szCs w:val="24"/>
                <w:highlight w:val="none"/>
                <w:lang w:bidi="ru-RU"/>
              </w:rPr>
              <w:t xml:space="preserve"> согласно постановлению Совета Министров Республики Беларусь от 25.01.2021 №37 «Об утверждении гигиенических нормативов» (далее - постановление № 37).</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Вместе с тем, от источников выбросов проектируемого объекта в атмосферный воздух может поступить загрязняющее вещество с кодом 3706 «Пыль пищевых продуктов растительного происхождения (шелуха какао-бобов, порошка какао, ядер обжаренных орехов)», для которого установлен ориентировочно безопасный уровень воздействия (ОБУВ 30,0 мкг/м</w:t>
            </w:r>
            <w:r>
              <w:rPr>
                <w:rFonts w:ascii="Times New Roman" w:hAnsi="Times New Roman" w:eastAsia="Times New Roman"/>
                <w:color w:val="auto"/>
                <w:spacing w:val="-4"/>
                <w:sz w:val="24"/>
                <w:szCs w:val="24"/>
                <w:highlight w:val="none"/>
                <w:vertAlign w:val="superscript"/>
                <w:lang w:bidi="ru-RU"/>
              </w:rPr>
              <w:t>3</w:t>
            </w:r>
            <w:r>
              <w:rPr>
                <w:rFonts w:ascii="Times New Roman" w:hAnsi="Times New Roman" w:eastAsia="Times New Roman"/>
                <w:color w:val="auto"/>
                <w:spacing w:val="-4"/>
                <w:sz w:val="24"/>
                <w:szCs w:val="24"/>
                <w:highlight w:val="none"/>
                <w:lang w:bidi="ru-RU"/>
              </w:rPr>
              <w:t xml:space="preserve"> согласно постановлению №37, что в 10 раз меньше, чем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ПДК м.р, установленная для загрязняющего вещества «твердые частицы (недифференцированная по составу пыль/аэрозоль)» (код 2902).</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Таким образом, при планировании к размещению объекта в жилой зоне, целесообразно: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 определить в составе выбросов загрязняющих веществ индивидуальные вещества, имеющие различные значения нормативов качества атмосферного воздуха;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 выполнить расчеты рассеивания загрязняющих веществ и расчетные максимальные приземные концентрации загрязняющих веществ сопоставить с установленными нормативами качества атмосферного воздуха отдельно по каждому загрязняющему веществу (пункт 8.1 ТКП 17.02-08-2012).</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 Следует отметить, сфера действия ТКП 17.02-08-2012 регулирует выполнение ОВОС при выполнении проектной документации.</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При отборе проб не представляется возможным определение различных видов органической пыли (мучная, сахарная, какао-бобов, какао-порошка). При отборе проб на площадке все источники выделения загрязняющих веществ имеющие твердое агрегатное состояние будут определяться как загрязняющие вещество твердые частицы (недифференцированная по составу пыль/аэрозоль) (код 2902) (3 класс опасности), для которого установлены предельно-допустимые концентрации: максимально-разовая (далее - ПДКм.р) 300,0 мкг/м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средне-суточная 150,0мкг/м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годовая 100,0мкг/м</w:t>
            </w:r>
            <w:r>
              <w:rPr>
                <w:rFonts w:ascii="Times New Roman" w:hAnsi="Times New Roman" w:eastAsia="Times New Roman"/>
                <w:color w:val="auto"/>
                <w:spacing w:val="-4"/>
                <w:sz w:val="24"/>
                <w:szCs w:val="24"/>
                <w:highlight w:val="none"/>
                <w:vertAlign w:val="superscript"/>
              </w:rPr>
              <w:t>3</w:t>
            </w:r>
            <w:r>
              <w:rPr>
                <w:rFonts w:ascii="Times New Roman" w:hAnsi="Times New Roman" w:eastAsia="Times New Roman"/>
                <w:color w:val="auto"/>
                <w:spacing w:val="-4"/>
                <w:sz w:val="24"/>
                <w:szCs w:val="24"/>
                <w:highlight w:val="none"/>
              </w:rPr>
              <w:t xml:space="preserve"> согласно постановлению Совета Министров Республики Беларусь от 25.01.2021 №37 «Об утверждении гигиенических нормативов».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Поэтому расчет рассеивания для источников выбросов загрязняющих веществ, имеющих твердое агрегатное состояние и различные значения предельно-допустимой концентрации загрязняющих веществ в атмосферном воздухе, проведен по загрязняющему веществу твердые частицы (недифференцированная по составу пыль/аэрозоль) (код 2902).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В отчете об ОВОС не указано, к какой системе координат привязаны источники выбросов загрязняющих веществ и застройка, и в какой системе координат определены расчетные точки на границе СЗЗ и в жилой зоне, указанные в отчете по результатам проведенного расчета приземной концентрации загрязняющих веществ и групп суммаций от стационарных источников</w:t>
            </w:r>
            <w:r>
              <w:rPr>
                <w:color w:val="auto"/>
                <w:sz w:val="24"/>
                <w:szCs w:val="24"/>
                <w:highlight w:val="none"/>
              </w:rPr>
              <w:t>.</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Отражение заявленной информации не регулируется законодательством.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В проекте использовали систему координат проекта.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41</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В отчете об ОВОС расчет приземной концентрации загрязняющих веществ и групп суммаций от источников выбросов произведен в соответствии с ОНД 86 «Методика расчета концентраций в атмосферном воздухе вредных веществ содержащихся в выбросах предприятий», которая в настоящее время отменена, что противоречит требованиям подпункта 4.6 пункта 4 ТКП 17.02-08-2012.</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 xml:space="preserve">Замечание отклонено. Применение ОНД 86 </w:t>
            </w:r>
            <w:r>
              <w:rPr>
                <w:rFonts w:hint="default" w:ascii="Times New Roman" w:hAnsi="Times New Roman" w:eastAsia="Times New Roman"/>
                <w:color w:val="auto"/>
                <w:spacing w:val="-4"/>
                <w:sz w:val="24"/>
                <w:szCs w:val="24"/>
                <w:highlight w:val="none"/>
                <w:lang w:val="en-US" w:bidi="ru-RU"/>
              </w:rPr>
              <w:t>«</w:t>
            </w:r>
            <w:r>
              <w:rPr>
                <w:rFonts w:ascii="Times New Roman" w:hAnsi="Times New Roman" w:eastAsia="Times New Roman"/>
                <w:color w:val="auto"/>
                <w:spacing w:val="-4"/>
                <w:sz w:val="24"/>
                <w:szCs w:val="24"/>
                <w:highlight w:val="none"/>
                <w:lang w:bidi="ru-RU"/>
              </w:rPr>
              <w:t>Методика расчета концентраций в атмосферном воздухе вредных веществ содержащихся в выбросах предприятий»</w:t>
            </w:r>
            <w:r>
              <w:rPr>
                <w:rFonts w:hint="default" w:ascii="Times New Roman" w:hAnsi="Times New Roman" w:eastAsia="Times New Roman"/>
                <w:color w:val="auto"/>
                <w:spacing w:val="-4"/>
                <w:sz w:val="24"/>
                <w:szCs w:val="24"/>
                <w:highlight w:val="none"/>
                <w:lang w:val="en-US" w:bidi="ru-RU"/>
              </w:rPr>
              <w:t xml:space="preserve"> </w:t>
            </w:r>
            <w:r>
              <w:rPr>
                <w:rFonts w:ascii="Times New Roman" w:hAnsi="Times New Roman" w:eastAsia="Times New Roman"/>
                <w:color w:val="auto"/>
                <w:spacing w:val="-4"/>
                <w:sz w:val="24"/>
                <w:szCs w:val="24"/>
                <w:highlight w:val="none"/>
                <w:lang w:bidi="ru-RU"/>
              </w:rPr>
              <w:t>предусматривается СН 3.02.10-2020 (пунктом 6.5). Кроме того, различные действующие приказы Минприроды в части оценки влияния на атмосферный воздух содержат ссылки на указанную методику.</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В отчете об ОВОС не представлена методика расчета выбросов загрязняющих веществ, поступающих в атмосферный воздух от источников выбросов, связанных с выбросами от автотранспорта, что также свидетельствует о нарушении требованиям подпункта 4.6 пункта 4 ТКП 17.02-08-2012.</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Поскольку в настоящее время в Республике Беларусь отсутствуют методики расчета выбросов загрязняющих веществ, поступающих в атмосферный воздух от источников выбросов, связанных с выбросами от стоянок, парковок, от проектируемых парковок определены выбросы на основании действующего акта инвентаризации выбросов загрязняющих веществ СОАО «Коммунарка», разработанного в 2022 г. Неорганизованные источники приняты как объекты – аналоги с учетом пересчета.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43</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В отчете об ОВОС (стр. 129) указано, что значения фоновых концентраций загрязняющих веществ в атмосферном воздухе приняты в соответствии с письмом государственного учреждения «Республиканский центр по гидрометеорологии, контролю радиоактивного загрязнения и мониторингу окружающей среды» (далее - БЕЛГИДРОМЕТ) от 05.05.2022 №9-11/711 действительны до 31.12.2024. При этом, фоновые концентрации загрязняющих веществ в атмосферном воздухе, представленные в письме БЕЛГИДРОМЕТА от 05.05.2022 №9-11/711 действительны до 31.12.2022 включительно.</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Дано разъяснение.</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Значения фоновых концентраций загрязняющих веществ в атмосферном воздухе приняты в соответствии с письмом государственного учреждения «Республиканский центр по гидрометеорологии, контролю радиоактивного загрязнения и мониторингу окружающей среды» (далее - БЕЛГИДРОМЕТ) от 05.05.2022 №9-11/711 действительны до 31.12. 2022 включительно. В отчете об ОВОС (стр. 129) техническая ошибка.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hint="default" w:ascii="Times New Roman" w:hAnsi="Times New Roman" w:eastAsia="Times New Roman"/>
                <w:color w:val="auto"/>
                <w:spacing w:val="-4"/>
                <w:sz w:val="24"/>
                <w:szCs w:val="24"/>
                <w:highlight w:val="none"/>
                <w:lang w:val="en-US" w:bidi="ru-RU"/>
              </w:rPr>
            </w:pPr>
            <w:r>
              <w:rPr>
                <w:rFonts w:ascii="Times New Roman" w:hAnsi="Times New Roman" w:eastAsia="Times New Roman"/>
                <w:color w:val="auto"/>
                <w:spacing w:val="-4"/>
                <w:sz w:val="24"/>
                <w:szCs w:val="24"/>
                <w:highlight w:val="none"/>
                <w:lang w:bidi="ru-RU"/>
              </w:rPr>
              <w:t>В отчете об ОВОС указано, что ГУ «Минский городской центр гигиены и эпидемиологии» выполнена оценка риска здоровью населения при воздействии шума и химических веществ, входящих в состав выбросов проектируемого объекта. При этом заключение ГУ «Минский городской центр гигиены и эпидемиологии» по результатам выполненных оценок риска в составе отчета об ОВОС не представлено</w:t>
            </w:r>
            <w:r>
              <w:rPr>
                <w:rFonts w:hint="default" w:ascii="Times New Roman" w:hAnsi="Times New Roman" w:eastAsia="Times New Roman"/>
                <w:color w:val="auto"/>
                <w:spacing w:val="-4"/>
                <w:sz w:val="24"/>
                <w:szCs w:val="24"/>
                <w:highlight w:val="none"/>
                <w:lang w:val="en-US" w:bidi="ru-RU"/>
              </w:rPr>
              <w:t>.</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lang w:bidi="ru-RU"/>
              </w:rPr>
              <w:t>Одновременно содержатся сведения, что «оценки риска носят предварительный характер и не могут быть рассмотрены как окончательное решение по установлению СЗЗ».</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Порядок подтверждения границ санитарно-защитных зон осуществляется на стадии эксплуатации объекта с учетом выполняемых инструментальных замеров. </w:t>
            </w:r>
            <w:r>
              <w:rPr>
                <w:rFonts w:hint="default" w:ascii="Times New Roman" w:hAnsi="Times New Roman" w:eastAsia="Times New Roman"/>
                <w:color w:val="auto"/>
                <w:spacing w:val="-4"/>
                <w:sz w:val="24"/>
                <w:szCs w:val="24"/>
                <w:highlight w:val="none"/>
                <w:lang w:val="ru-RU"/>
              </w:rPr>
              <w:t>Государственная санитарно-гигиеническая экспертиза проекта СЗЗ с целью подтверждения размеров санитарно-защитной зоны  объекта и с выдачей соответствующего заключения будет осуществляться на стадии проектирования. На стадии разработки предпроектной документации осуществить санитарно-гигиеническую экспертизу не возможно из-за отсутствия согласования места размещения объекта (выделения дополнительного земельного участка).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Согласно письма ГУ «Минский городской центр гигиены и эпидемиологии» №35-17/604 от 05.12.2022г. основания для рассмотрения представленных предпроектных (обоснование инвестиций) материалов и проведения государственной санитарно-гигиенической экспертизы отсутствуют.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lang w:bidi="ru-RU"/>
              </w:rPr>
            </w:pPr>
            <w:r>
              <w:rPr>
                <w:rFonts w:ascii="Times New Roman" w:hAnsi="Times New Roman" w:eastAsia="Times New Roman"/>
                <w:color w:val="auto"/>
                <w:spacing w:val="-4"/>
                <w:sz w:val="24"/>
                <w:szCs w:val="24"/>
                <w:highlight w:val="none"/>
                <w:lang w:bidi="ru-RU"/>
              </w:rPr>
              <w:t>Отчет об ОВОС не содержит информацию о возможности/невозможности планируемого к размещению объекта по адресу ул. Герасименко, 57 и в границах земельных участков ул. Илимская - ул. Ангарская - пер. Болотникова по результатам оценки риска, выполненной ГУ «Минский городской центр гигиены и эпидемиологии».</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Отражение заявленной информации не регулируется законодательством</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p>
          <w:p>
            <w:pPr>
              <w:autoSpaceDE w:val="0"/>
              <w:autoSpaceDN w:val="0"/>
              <w:adjustRightInd w:val="0"/>
              <w:spacing w:after="0" w:line="240" w:lineRule="auto"/>
              <w:jc w:val="both"/>
              <w:rPr>
                <w:rFonts w:hint="default" w:ascii="Times New Roman" w:hAnsi="Times New Roman" w:eastAsia="Times New Roman"/>
                <w:color w:val="auto"/>
                <w:spacing w:val="-4"/>
                <w:sz w:val="24"/>
                <w:szCs w:val="24"/>
                <w:highlight w:val="none"/>
                <w:lang w:val="ru-RU"/>
              </w:rPr>
            </w:pPr>
            <w:r>
              <w:rPr>
                <w:rFonts w:ascii="Times New Roman" w:hAnsi="Times New Roman" w:eastAsia="Times New Roman"/>
                <w:color w:val="auto"/>
                <w:spacing w:val="-4"/>
                <w:sz w:val="24"/>
                <w:szCs w:val="24"/>
                <w:highlight w:val="none"/>
              </w:rPr>
              <w:t>ГУ «Минский городской центр гигиены и эпидемиологии» выполнил оценку риска здоровью населения от воздействия шума и химических веществ, входящих в состав выбросов проектируемого объекта. Результатом проведения оценки риска является обеспечение либо не обеспечение уровня риска на здоровье населения, а не анализ возможности/невозможности планируемого к размещению объекта по адресу ул. Герасименко, 57 и в границах земельных участков ул. Илимская - ул. Ангарская - пер. Болотникова. Отчетом по результатам оценки риска выявлен приемлемый уровень риска для жизни и здоровья населения, как на территории жилой застройки, так и на границе предполагаемой расчетной санитарно-защитной зоны.</w:t>
            </w:r>
            <w:r>
              <w:rPr>
                <w:rFonts w:hint="default" w:ascii="Times New Roman" w:hAnsi="Times New Roman" w:eastAsia="Times New Roman"/>
                <w:color w:val="auto"/>
                <w:spacing w:val="-4"/>
                <w:sz w:val="24"/>
                <w:szCs w:val="24"/>
                <w:highlight w:val="none"/>
                <w:lang w:val="ru-RU"/>
              </w:rPr>
              <w:t xml:space="preserve"> Государственная санитарно-гигиеническая экспертиза проекта СЗЗ и подтверждение размеров санитарно-защитной зоны  объекта с выдачей соответствующего заключения будет осуществляться на стадии проектирования. На стадии разработки предпроектной документации осуществить санитарно-гигиеническую экспертизу не возможно из-за отсутствия согласования места размещения объекта (выделения дополнительного земельного участка).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Проектными решениями предусмотрено устройство двух парковок грузового автомобильного транспорта на 3 машино-места (автомобили грузоподъемностью 25 и 50 тонн) и на 24 машино-места (автомобили грузоподъемностью 20 тонн), а также парковка легкового автомобильного транспорта на 45 машино-мест.</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Вместе с тем, для расчета и отнесения проектируемого объекта к определенной категории, принято количество мобильных источников выбросов, находящихся на объекте воздействия - 3 (три).</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Замечание отклонено. В расчете КОП предусматривается учет находящихся на объекте источников воздействия. Правовых оснований для применения указанного показателя не имеется. </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Вместе с тем, произведен пересчет КОП:</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при пересчете КОП со значением коэффициента А5 = 72 – вместо 0 баллов получается 2 балла;</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 xml:space="preserve">При суммарном подсчете баллов вместо 12 получается 14. Категория </w:t>
            </w:r>
            <w:r>
              <w:rPr>
                <w:rFonts w:ascii="Times New Roman" w:hAnsi="Times New Roman" w:eastAsia="Times New Roman"/>
                <w:color w:val="auto"/>
                <w:spacing w:val="-4"/>
                <w:sz w:val="24"/>
                <w:szCs w:val="24"/>
                <w:highlight w:val="none"/>
                <w:lang w:val="en-US"/>
              </w:rPr>
              <w:t>III</w:t>
            </w:r>
            <w:r>
              <w:rPr>
                <w:rFonts w:ascii="Times New Roman" w:hAnsi="Times New Roman" w:eastAsia="Times New Roman"/>
                <w:color w:val="auto"/>
                <w:spacing w:val="-4"/>
                <w:sz w:val="24"/>
                <w:szCs w:val="24"/>
                <w:highlight w:val="none"/>
              </w:rPr>
              <w:t xml:space="preserve"> (третья), после пересчета не изменилась.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Для расчета и отнесения проектируемого объекта к определенной категории, принят критерий Z - вероятность наступления на объекте воздействия событий, имеющих неблагоприятные последствия для качества атмосферного воздуха, возникновения техногенной и экологической опасности — неопасное.</w:t>
            </w:r>
          </w:p>
        </w:tc>
        <w:tc>
          <w:tcPr>
            <w:tcW w:w="4253" w:type="dxa"/>
            <w:vAlign w:val="center"/>
          </w:tcPr>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Замечание отклонено.</w:t>
            </w:r>
          </w:p>
          <w:p>
            <w:pPr>
              <w:autoSpaceDE w:val="0"/>
              <w:autoSpaceDN w:val="0"/>
              <w:adjustRightInd w:val="0"/>
              <w:spacing w:after="0" w:line="240" w:lineRule="auto"/>
              <w:jc w:val="both"/>
              <w:rPr>
                <w:rFonts w:ascii="Times New Roman" w:hAnsi="Times New Roman" w:eastAsia="Times New Roman"/>
                <w:color w:val="auto"/>
                <w:spacing w:val="-4"/>
                <w:sz w:val="24"/>
                <w:szCs w:val="24"/>
                <w:highlight w:val="none"/>
              </w:rPr>
            </w:pPr>
            <w:r>
              <w:rPr>
                <w:rFonts w:ascii="Times New Roman" w:hAnsi="Times New Roman" w:eastAsia="Times New Roman"/>
                <w:color w:val="auto"/>
                <w:spacing w:val="-4"/>
                <w:sz w:val="24"/>
                <w:szCs w:val="24"/>
                <w:highlight w:val="none"/>
              </w:rPr>
              <w:t>Согласно Указа Президента Республики Беларусь «Критерии отнесения хозяйственной и иной деятельности, которая оказывает вредное воздействие на окружающую среду, к экологически опасной деятельности» № 34 от 08.02.2016 г. проектируемая деятельность не относится к экологически опасной. Согласно Закона Республики Беларусь «О промышленной безопасности» № 54-З от 05.01.2016 г. (приложение 1 и приложение 2) объект не относится к потенциально опасным объектам в области промышленной безопасности. Критерий Z принят верно. Категория III (третья). При необходимости, на последующих стадиях проектирования, возможно уточнение, относится ли объект к категории особо опасных, а именно: объекты, на которых в результате диверсии пострадает или будет нарушена жизнедеятельность свыше 500 человек) либо к категории опасных (объекты, на которых в результате диверсии пострадает или будет нарушена жизнедеятельность свыше 300, но не более 500 человек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8953" w:type="dxa"/>
            <w:gridSpan w:val="3"/>
          </w:tcPr>
          <w:p>
            <w:pPr>
              <w:spacing w:after="0" w:line="240" w:lineRule="auto"/>
              <w:jc w:val="both"/>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Отзывы, поступившие электронными обращениями: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48</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проведении собрания по обсуждению отчета об ОВОС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49</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*/регистрационный номер на собрании №39</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проведении собрания по обсуждению отчета об ОВОС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50</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проведении собрания по обсуждению отчета об ОВОС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51</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проведении собрания по обсуждению отчета об ОВОС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52</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*/регистрационный номер на собрании №38</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проведении собрания по обсуждению отчета об ОВОС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53</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 xml:space="preserve">Группа граждан: </w:t>
            </w:r>
            <w:r>
              <w:rPr>
                <w:rFonts w:hint="default" w:ascii="Times New Roman" w:hAnsi="Times New Roman" w:cs="Times New Roman"/>
                <w:color w:val="auto"/>
                <w:sz w:val="24"/>
                <w:szCs w:val="24"/>
                <w:highlight w:val="none"/>
                <w:lang w:val="ru-RU"/>
              </w:rPr>
              <w:t>*</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проведении собрания по обсуждению отчета об ОВОС</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54</w:t>
            </w:r>
          </w:p>
        </w:tc>
        <w:tc>
          <w:tcPr>
            <w:tcW w:w="186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Группа граждан: </w:t>
            </w:r>
            <w:r>
              <w:rPr>
                <w:rFonts w:hint="default" w:ascii="Times New Roman" w:hAnsi="Times New Roman" w:cs="Times New Roman"/>
                <w:color w:val="auto"/>
                <w:sz w:val="24"/>
                <w:szCs w:val="24"/>
                <w:highlight w:val="none"/>
                <w:lang w:val="ru-RU"/>
              </w:rPr>
              <w:t>*/регистрационный номер на собрании №8</w:t>
            </w:r>
            <w:r>
              <w:rPr>
                <w:rFonts w:ascii="Times New Roman" w:hAnsi="Times New Roman" w:cs="Times New Roman"/>
                <w:color w:val="auto"/>
                <w:sz w:val="24"/>
                <w:szCs w:val="24"/>
                <w:highlight w:val="none"/>
              </w:rPr>
              <w:t>)</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несогласии размещения объекта в районе ул.Илимской-ул.Ангарской-пер.Болотникова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Мнение принято к сведению.</w:t>
            </w:r>
            <w:r>
              <w:rPr>
                <w:rFonts w:ascii="Times New Roman" w:hAnsi="Times New Roman" w:cs="Times New Roman"/>
                <w:color w:val="auto"/>
                <w:sz w:val="30"/>
                <w:szCs w:val="30"/>
                <w:highlight w:val="none"/>
              </w:rPr>
              <w:t xml:space="preserve"> </w:t>
            </w:r>
            <w:r>
              <w:rPr>
                <w:rFonts w:ascii="Times New Roman" w:hAnsi="Times New Roman" w:cs="Times New Roman"/>
                <w:color w:val="auto"/>
                <w:sz w:val="24"/>
                <w:szCs w:val="24"/>
                <w:highlight w:val="none"/>
              </w:rPr>
              <w:t>По результатам общественных обсуждений отчета об ОВОС заказчиком планируемой хозяйственной и иной деятельности и проектной организацией будет выработано согласованное решение о возможности и целесообразности реализации планируемой хозяйственной и иной деятельности на предполагаемой территории исходя из экологических и связанных с ними социально-экономических и иных последствий ее реализации.</w:t>
            </w:r>
          </w:p>
          <w:p>
            <w:pPr>
              <w:spacing w:after="0" w:line="240" w:lineRule="auto"/>
              <w:jc w:val="both"/>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55</w:t>
            </w:r>
          </w:p>
        </w:tc>
        <w:tc>
          <w:tcPr>
            <w:tcW w:w="1865" w:type="dxa"/>
            <w:vMerge w:val="restart"/>
          </w:tcPr>
          <w:p>
            <w:pPr>
              <w:spacing w:after="0" w:line="240" w:lineRule="auto"/>
              <w:jc w:val="both"/>
              <w:rPr>
                <w:rFonts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ru-RU"/>
              </w:rPr>
              <w:t>*</w:t>
            </w:r>
            <w:r>
              <w:rPr>
                <w:rStyle w:val="5"/>
                <w:rFonts w:hint="default" w:ascii="Times New Roman" w:hAnsi="Times New Roman" w:cs="Times New Roman"/>
                <w:color w:val="auto"/>
                <w:sz w:val="24"/>
                <w:szCs w:val="24"/>
                <w:highlight w:val="none"/>
                <w:u w:val="none"/>
                <w:lang w:val="ru-RU"/>
              </w:rPr>
              <w:t>/регистрационный номер на собрании №3</w:t>
            </w:r>
            <w:r>
              <w:rPr>
                <w:rFonts w:ascii="Times New Roman" w:hAnsi="Times New Roman" w:cs="Times New Roman"/>
                <w:color w:val="auto"/>
                <w:sz w:val="24"/>
                <w:szCs w:val="24"/>
                <w:highlight w:val="none"/>
                <w:u w:val="none"/>
                <w:lang w:val="en-US"/>
              </w:rPr>
              <w:t xml:space="preserve"> </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проведении собрания по обсуждению отчета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проведении общественной экологической экспертизы</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Проектная документация будет передана СОАО «Коммунарка» после утверждения протокола общественных обсуждений.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57</w:t>
            </w:r>
          </w:p>
        </w:tc>
        <w:tc>
          <w:tcPr>
            <w:tcW w:w="1865" w:type="dxa"/>
            <w:vMerge w:val="restart"/>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hint="default" w:ascii="Times New Roman" w:hAnsi="Times New Roman" w:cs="Times New Roman"/>
                <w:color w:val="auto"/>
                <w:sz w:val="24"/>
                <w:szCs w:val="24"/>
                <w:highlight w:val="none"/>
                <w:u w:val="none"/>
                <w:lang w:val="ru-RU"/>
              </w:rPr>
              <w:t xml:space="preserve">регистрационный </w:t>
            </w:r>
            <w:r>
              <w:rPr>
                <w:rFonts w:hint="default" w:ascii="Times New Roman" w:hAnsi="Times New Roman" w:cs="Times New Roman"/>
                <w:color w:val="auto"/>
                <w:sz w:val="24"/>
                <w:szCs w:val="24"/>
                <w:highlight w:val="none"/>
                <w:lang w:val="ru-RU"/>
              </w:rPr>
              <w:t>номер на собрании №34</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проведении собрания по обсуждению отчета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Собрание проведено 27.12.2022 в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ГУО «Средняя школа № 172 г.Минска» (ул. Охотская,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58</w:t>
            </w:r>
          </w:p>
        </w:tc>
        <w:tc>
          <w:tcPr>
            <w:tcW w:w="1865" w:type="dxa"/>
            <w:vMerge w:val="continue"/>
          </w:tcPr>
          <w:p>
            <w:pPr>
              <w:spacing w:after="0" w:line="240" w:lineRule="auto"/>
              <w:jc w:val="both"/>
              <w:rPr>
                <w:rFonts w:ascii="Times New Roman" w:hAnsi="Times New Roman" w:cs="Times New Roman"/>
                <w:color w:val="auto"/>
                <w:sz w:val="24"/>
                <w:szCs w:val="24"/>
                <w:highlight w:val="none"/>
                <w:lang w:val="en-US"/>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возможности ознакомления с отчетом ОВОС в электронном виде</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Отчет ОВОС в электронном виде расположен на сайте Администрации Заводского района г.Минска в разделе общественные обсуждения: </w:t>
            </w:r>
            <w:r>
              <w:rPr>
                <w:color w:val="auto"/>
                <w:highlight w:val="none"/>
              </w:rPr>
              <w:fldChar w:fldCharType="begin"/>
            </w:r>
            <w:r>
              <w:rPr>
                <w:color w:val="auto"/>
                <w:highlight w:val="none"/>
              </w:rPr>
              <w:instrText xml:space="preserve"> HYPERLINK "https://zav.minsk.gov.by/obschestvennoe-obsuzhdenie/uvedomleniya-ob-obshchestvennykh-obsuzhdeniyakh/15887-20221129-ovos" </w:instrText>
            </w:r>
            <w:r>
              <w:rPr>
                <w:color w:val="auto"/>
                <w:highlight w:val="none"/>
              </w:rPr>
              <w:fldChar w:fldCharType="separate"/>
            </w:r>
            <w:r>
              <w:rPr>
                <w:rStyle w:val="5"/>
                <w:rFonts w:ascii="Times New Roman" w:hAnsi="Times New Roman" w:cs="Times New Roman"/>
                <w:color w:val="auto"/>
                <w:sz w:val="24"/>
                <w:szCs w:val="24"/>
                <w:highlight w:val="none"/>
              </w:rPr>
              <w:t>https://zav.minsk.gov.by/obschestvennoe-obsuzhdenie/uvedomleniya-ob-obshchestvennykh-obsuzhdeniyakh/15887-20221129-ovos</w:t>
            </w:r>
            <w:r>
              <w:rPr>
                <w:rStyle w:val="5"/>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 xml:space="preserve">, и сайте СОАО «Коммунарка» в разделе новости: </w:t>
            </w:r>
            <w:r>
              <w:rPr>
                <w:color w:val="auto"/>
                <w:highlight w:val="none"/>
              </w:rPr>
              <w:fldChar w:fldCharType="begin"/>
            </w:r>
            <w:r>
              <w:rPr>
                <w:color w:val="auto"/>
                <w:highlight w:val="none"/>
              </w:rPr>
              <w:instrText xml:space="preserve"> HYPERLINK "http://www.kommunarka.by/about/news/990.html" </w:instrText>
            </w:r>
            <w:r>
              <w:rPr>
                <w:color w:val="auto"/>
                <w:highlight w:val="none"/>
              </w:rPr>
              <w:fldChar w:fldCharType="separate"/>
            </w:r>
            <w:r>
              <w:rPr>
                <w:rStyle w:val="5"/>
                <w:rFonts w:ascii="Times New Roman" w:hAnsi="Times New Roman" w:cs="Times New Roman"/>
                <w:color w:val="auto"/>
                <w:sz w:val="24"/>
                <w:szCs w:val="24"/>
                <w:highlight w:val="none"/>
              </w:rPr>
              <w:t>http://www.kommunarka.by/about/news/990.html</w:t>
            </w:r>
            <w:r>
              <w:rPr>
                <w:rStyle w:val="5"/>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59</w:t>
            </w:r>
          </w:p>
        </w:tc>
        <w:tc>
          <w:tcPr>
            <w:tcW w:w="1865" w:type="dxa"/>
            <w:vMerge w:val="restart"/>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 регистрационный номер на собрании №14</w:t>
            </w: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Прошу обосновать отсутствие расчетов выбросов от очистных сооружений производственных сточных вод и КНС, почему не учтены данные источники в расчете рассеивания загрязняющих веществ?</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отклонено.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В отчете об ОВОС (стр. 81 отчета об ОВОС) приведено обоснование отсутствия расчетов выбросов от очистных сооружений производственных сточных вод. Необходимость устройства КНС и их количество будет определены при дальнейшей разработке проектной документации на последующих стадиях разработки проектной документации (стр. 81 отчета об ОВОС).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Предоставленный расчет рассеивания выполнен с учетом совокупности проектируемых и существующих источников выбросов? Пересекается ли установленная зона воздействия в размере 400 м проектируемого объекта, с зонами воздействия других ближайших промышленных объектов Заводского района (ТЭЦ-3 в частности)?</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отклонено.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 настоящее время здания и сооружения площадки по ул. Герасименко, 57 не эксплуатируются. На рассматриваемой площадке существующие источники отсутствуют. Расчет рассеивания выполнен с учетом проектируемых источников выбросов загрязняющих вещества, а также данных о фоновых концентрациях загрязняющих веществ в атмосферном воздухе.</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Зона воздействия ТЭЦ-3, в соответствии с отчетом об ОВОС ТЭЦ-3 затрагивает значительные территории, в том числе и рассматриваемую.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61</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Прошу обосновать, почему в расчете акустического воздействия не учены как источники шума транспортные потоки ближайших проездов (дорог), но при этом определены расчетные точки на фасадах ближайших жилых домов, находящихся через дорогу (проезд) от проектируемого объекта?</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отклонено.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4.5 СН 2.04.01-2020 «Защита от шума. Строительные нормы Республики Беларусь», расчеты уровней шума от основных транспортных магистралей выполняются при разработке градостроительных проектов общего и детального планирования застройки городов.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Почему акустический расчет выполнен без учета перспективной возросшей интенсивности движения грузового транспортного потока по ближайшим проездам (дорогам), а именно: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проезд между проектируемым объектом и жилой застройкой по ул. Илимская;</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проезд между проектируемым объектом и переулком Болотникова;</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проезд между проектируемым объектом и ул. Ангарская;</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Был ли выполнен расчет перспективной интенсивности движения транспорта?</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отклонено.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Акустический расчет выполнен в соответствии с требованиями СН 2.04.01-2020 «Защита от шума. Строительные нормы Республики Беларусь».</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В расчете шумового воздействия учтено максимальное количество единиц автотранспорта, которые могут одновременно находиться в движении. Поскольку на данной стадии проектирования не представляется возможным определить максимальную пропускную способность проездов, а также максимальное количество одновременно передвигаемого автотранспорта по площадке, весь передвигающийся транспорт учтен на проектируемой площадке.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63</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На каком основании в расчете шума пространственный угол для автотранспорта задан как 2π?</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Дано разъяснение.</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7.2 СН 2.04.01-2020 «Защита от шума. Строительные нормы Республики Беларусь», величина пространственного угла излучения зависит от месторасположения источника шума. Поскольку все проектируемые источники шума расположены на какой-либо поверхности (земля, стена и т.д.), он принят 2 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Прошу пояснить, почему для источников непостоянного шума - автотранспорт не задана и не учтена дистанция замера шума при расчете, как требует п. 5.4 СН 2.04.01-2020 Защита от шума.</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отклонено.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5.4 СН 2.04.01-2020 «Защита от шума. Строительные нормы Республики Беларусь»,</w:t>
            </w:r>
            <w:r>
              <w:rPr>
                <w:rFonts w:ascii="Times New Roman" w:hAnsi="Times New Roman" w:cs="Times New Roman"/>
                <w:color w:val="auto"/>
                <w:highlight w:val="none"/>
              </w:rPr>
              <w:t xml:space="preserve">шумовыми </w:t>
            </w:r>
            <w:r>
              <w:rPr>
                <w:rFonts w:ascii="Times New Roman" w:hAnsi="Times New Roman" w:cs="Times New Roman"/>
                <w:color w:val="auto"/>
                <w:sz w:val="24"/>
                <w:szCs w:val="24"/>
                <w:highlight w:val="none"/>
              </w:rPr>
              <w:t>характеристиками транспортных потоков являются эквивалентный уровень звука , дБА, и максимальный уровень звука , дБА, на расстоянии 7,5 м от оси первой полосы движения (для трамваев - на расстоянии 7,5 м от оси ближайшего пути). Применение дистанции замера шума пунктом 5.4 указанного СН не регулируется.</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Дистанция замера шума (7,5 м) учитывается при расчете транспортных потоков, которые задаются в программе «Эколог-шум», как линейный источник шума. Согласно п. 2.11 «Руководство пользователя «Эколог - Шум», линейными источниками задаются автомагистрали. В расчете шумового воздействия все источники непостоянного шума - автотранспорт заданы как единичные, точечные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Прошу обосновать, почему в акустическом расчете для автотранспорта, как источника шума, не задан La max? Согласно п.5.4 СН 2.04.01-2020 Защита от шума, шумовыми характеристиками транспортных потоков являются эквивалентный уровень звука LАэкв, дБА, и максимальный уровень звука LАмакс, дБА?</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Дано разъяснение.</w:t>
            </w:r>
          </w:p>
          <w:p>
            <w:pPr>
              <w:spacing w:after="0" w:line="240" w:lineRule="auto"/>
              <w:jc w:val="both"/>
              <w:rPr>
                <w:rFonts w:ascii="Times New Roman" w:hAnsi="Times New Roman" w:cs="Times New Roman"/>
                <w:color w:val="auto"/>
                <w:sz w:val="24"/>
                <w:szCs w:val="24"/>
                <w:highlight w:val="none"/>
              </w:rPr>
            </w:pP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Расчет шума выполняется в соответствии с использованием программного комплекса «Эколог.Шум» с применением методик расчета шума от транспортных коммуникаций (автомобильные дороги, трамваи, железнодорожные линии, метрополитен). В соответствии с программным комплексом, предусмотрен учет, в рассматриваемом случае, потока транспортных средств, соотношение грузовых/легковых автомобилей, скорость движения, поверхность автомобильной дороги/улицы/проезда, наличие объектов дорожного регулирования (светофоры) и т.д. Показатель, упомянутый в расчете, формируется автоматически, реализуя расчетные методики.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Почему в акустическом расчете не учтены как источники постоянного шума ТП?</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Дано разъяснение</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 расчете шумового воздействия учтены источники постоянного шума трансформаторных подстанций (в приложении В указаны как технологическое оборудование). Источник шума № 309 – 75 дБА, источник шума № 23 – 80 дБА. Шумовые характеристики от устанавливаемого оборудования приняты по объектам-аналогам.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Почему расчетные точки в акустическом расчете для многоэтажных жилых домов заданы на высотах 1,5, 5 и 8 м, а не как требует СН 2.04.01-2020 Защита от шума.</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Замечание не принято.</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14.3 СН 2.04.01-2020 «Защита от шума. Строительные нормы Республики Беларусь» для многоэтажной жилой застройки расчетные точки допускается брать на уровне последнего этажа, на расстоянии 2 м от фасадов зданий, а в необходимых случаях – и на уровне других этажей. Дополнительный расчет уровня шумового воздействия с учетом дополнительных расчетных точек для многоэтажных жилых домов (расчетные точки 31-41 на высоте 24,3 м) показал, что на территории, непосредственно прилегающей к жилым домам, превышения предельно-допустимого уровня шума не наблюдается. Уровни звука и эквивалентные уровни звука, LAэкв, составляют не более 51,2 дБА.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68</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Упомянутый в Отчете об ОВОС ТКП 45-2.04-154-2009 «Защита от шума. Строительные нормы и правила» не действует с 15 сентября 2020 г.</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Дано разъяснение.</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Упомянутый в п. 5.2 отчета об ОВОС ТКП 45-2.04-154-2009 «Защита от шума. Строительные нормы и правила» является технической ошибкой. В нормативных ссылках (стр. 9 отчета об ОВОС), используемых в отчете, указан СН 2.04.01-2020.</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Следует отметить, что подходы изложенные в СН и ТКП идентичны.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Какие шумозащитные мероприятия для ближайшей жилой застройки предусмотрены проектом?</w:t>
            </w:r>
          </w:p>
        </w:tc>
        <w:tc>
          <w:tcPr>
            <w:tcW w:w="4253" w:type="dxa"/>
            <w:vAlign w:val="center"/>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Дано разъяснение. </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В п. 5.2.1 отчета об ОВОС приведен перечень шумозащитных мероприятий для ближайшей жилой застройки. </w:t>
            </w:r>
          </w:p>
          <w:p>
            <w:pPr>
              <w:spacing w:after="0" w:line="240" w:lineRule="auto"/>
              <w:jc w:val="both"/>
              <w:rPr>
                <w:rFonts w:ascii="Times New Roman" w:hAnsi="Times New Roman" w:cs="Times New Roman"/>
                <w:color w:val="auto"/>
                <w:sz w:val="24"/>
                <w:szCs w:val="24"/>
                <w:highlight w:val="none"/>
              </w:rPr>
            </w:pP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Для снижения уровней звукового давления и вибрации, возникающих при работе установок и оборудования, предусматриваются следующие мероприятия:</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установка приточных систем в отдельных изолированных помещениях;</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применение низкооборотных осевых вентиляторов;</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установка осевых канальных вентиляторов с присоединением к всасывающему и нагнетательному воздуховодам при помощи гибких вставок;</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в воздуховодах, трубопроводах приняты оптимальные скорости движения воздуха, воды;</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оборудование подобрано с максимальным коэффициентом полезного действия;</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установка вытяжного вентиляционного оборудования с шумозащитными кожухами. Уровень шума от единицы оборудования не должен превышать 80 дБа;</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при установке холодильного оборудования (чиллера в количестве 2-х штук) на улице, 1-я очередь проектирования (источники шума № 165, 166) предусмотреть кирпичное ограждение высотой не менее 3 метров вокруг оборудования либо разместить 2 единицы оборудования в цехе № 1 по г.п. Уровень шума от единицы оборудования не должен превышать 90 дБа;</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при установке холодильного оборудования (чиллера в количестве 11-и штук) на улице, 2-я очередь проектирования (источники шума № 273-283) предусмотреть кирпичное ограждение высотой не менее 3 метров вокруг оборудования либо разместить 11 единиц оборудования в цехе № 10 по г.п. Уровень шума от единицы оборудования не должен превышать 90 дБа.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71</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Не относится к обсуждению отчета ОВОС по объекту, относится к общественному обсуждению архитектурно-планировочной концепции объекта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72</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hint="default" w:ascii="Times New Roman" w:hAnsi="Times New Roman" w:cs="Times New Roman"/>
                <w:color w:val="auto"/>
                <w:sz w:val="24"/>
                <w:szCs w:val="24"/>
                <w:highlight w:val="none"/>
                <w:u w:val="none"/>
                <w:lang w:val="ru-RU"/>
              </w:rPr>
              <w:t xml:space="preserve"> регистраци-онный </w:t>
            </w:r>
            <w:r>
              <w:rPr>
                <w:rFonts w:hint="default" w:ascii="Times New Roman" w:hAnsi="Times New Roman" w:cs="Times New Roman"/>
                <w:color w:val="auto"/>
                <w:sz w:val="24"/>
                <w:szCs w:val="24"/>
                <w:highlight w:val="none"/>
                <w:lang w:val="ru-RU"/>
              </w:rPr>
              <w:t>номер на собрании №6</w:t>
            </w:r>
          </w:p>
        </w:tc>
        <w:tc>
          <w:tcPr>
            <w:tcW w:w="2835" w:type="dxa"/>
          </w:tcPr>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Не относится к обсуждению отчета ОВОС по объекту, относится к общественному обсуждению архитектурно-планировочной концепции объекта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73</w:t>
            </w:r>
          </w:p>
        </w:tc>
        <w:tc>
          <w:tcPr>
            <w:tcW w:w="1865" w:type="dxa"/>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 xml:space="preserve"> </w:t>
            </w:r>
          </w:p>
        </w:tc>
        <w:tc>
          <w:tcPr>
            <w:tcW w:w="2835" w:type="dxa"/>
          </w:tcPr>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Не относится к обсуждению отчета ОВОС по объекту, относится к общественному обсуждению архитектурно-планировочной концепции объекта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74</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ru-RU"/>
              </w:rPr>
              <w:t>45</w:t>
            </w:r>
            <w:r>
              <w:rPr>
                <w:rFonts w:ascii="Times New Roman" w:hAnsi="Times New Roman" w:cs="Times New Roman"/>
                <w:color w:val="auto"/>
                <w:sz w:val="24"/>
                <w:szCs w:val="24"/>
                <w:highlight w:val="none"/>
              </w:rPr>
              <w:t xml:space="preserve"> заявител</w:t>
            </w:r>
            <w:r>
              <w:rPr>
                <w:rFonts w:ascii="Times New Roman" w:hAnsi="Times New Roman" w:cs="Times New Roman"/>
                <w:color w:val="auto"/>
                <w:sz w:val="24"/>
                <w:szCs w:val="24"/>
                <w:highlight w:val="none"/>
                <w:lang w:val="ru-RU"/>
              </w:rPr>
              <w:t>ей</w:t>
            </w:r>
            <w:r>
              <w:rPr>
                <w:rFonts w:ascii="Times New Roman" w:hAnsi="Times New Roman" w:cs="Times New Roman"/>
                <w:color w:val="auto"/>
                <w:sz w:val="24"/>
                <w:szCs w:val="24"/>
                <w:highlight w:val="none"/>
              </w:rPr>
              <w:t xml:space="preserve"> (подписанта)</w:t>
            </w:r>
            <w:r>
              <w:rPr>
                <w:rFonts w:hint="default" w:ascii="Times New Roman" w:hAnsi="Times New Roman" w:cs="Times New Roman"/>
                <w:color w:val="auto"/>
                <w:sz w:val="24"/>
                <w:szCs w:val="24"/>
                <w:highlight w:val="none"/>
                <w:lang w:val="ru-RU"/>
              </w:rPr>
              <w:t>)</w:t>
            </w:r>
          </w:p>
        </w:tc>
        <w:tc>
          <w:tcPr>
            <w:tcW w:w="2835" w:type="dxa"/>
          </w:tcPr>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Замечания не подлежат рассмотрению в рамках проведения общественных обсуждений отчета по ОВОС, так как были поданы после установленного срока проведения общественных обсуждений с 29.11.2022 по 28.12.2022. Дата регистрации 30.12.2022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75</w:t>
            </w:r>
          </w:p>
        </w:tc>
        <w:tc>
          <w:tcPr>
            <w:tcW w:w="1865" w:type="dxa"/>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ru-RU"/>
              </w:rPr>
              <w:t>44</w:t>
            </w:r>
            <w:r>
              <w:rPr>
                <w:rFonts w:ascii="Times New Roman" w:hAnsi="Times New Roman" w:cs="Times New Roman"/>
                <w:color w:val="auto"/>
                <w:sz w:val="24"/>
                <w:szCs w:val="24"/>
                <w:highlight w:val="none"/>
              </w:rPr>
              <w:t xml:space="preserve"> заявител</w:t>
            </w:r>
            <w:r>
              <w:rPr>
                <w:rFonts w:ascii="Times New Roman" w:hAnsi="Times New Roman" w:cs="Times New Roman"/>
                <w:color w:val="auto"/>
                <w:sz w:val="24"/>
                <w:szCs w:val="24"/>
                <w:highlight w:val="none"/>
                <w:lang w:val="ru-RU"/>
              </w:rPr>
              <w:t>я</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(подписанта)</w:t>
            </w:r>
            <w:r>
              <w:rPr>
                <w:rFonts w:hint="default" w:ascii="Times New Roman" w:hAnsi="Times New Roman" w:cs="Times New Roman"/>
                <w:color w:val="auto"/>
                <w:sz w:val="24"/>
                <w:szCs w:val="24"/>
                <w:highlight w:val="none"/>
                <w:lang w:val="ru-RU"/>
              </w:rPr>
              <w:t xml:space="preserve"> </w:t>
            </w:r>
          </w:p>
        </w:tc>
        <w:tc>
          <w:tcPr>
            <w:tcW w:w="2835" w:type="dxa"/>
          </w:tcPr>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Замечания не подлежат рассмотрению в рамках проведения общественных обсуждений отч</w:t>
            </w:r>
            <w:r>
              <w:rPr>
                <w:rFonts w:ascii="Times New Roman" w:hAnsi="Times New Roman" w:cs="Times New Roman"/>
                <w:color w:val="auto"/>
                <w:sz w:val="24"/>
                <w:szCs w:val="24"/>
                <w:highlight w:val="none"/>
                <w:lang w:val="ru-RU"/>
              </w:rPr>
              <w:t>ё</w:t>
            </w:r>
            <w:r>
              <w:rPr>
                <w:rFonts w:ascii="Times New Roman" w:hAnsi="Times New Roman" w:cs="Times New Roman"/>
                <w:color w:val="auto"/>
                <w:sz w:val="24"/>
                <w:szCs w:val="24"/>
                <w:highlight w:val="none"/>
              </w:rPr>
              <w:t>та по ОВОС, так как были поданы после установленного срока проведения общественных обсуждений с 29.11.2022 по 28.12.2022. Дата регистрации 30.12.2022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8953" w:type="dxa"/>
            <w:gridSpan w:val="3"/>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Отзывы, поступившие по телефону: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8953" w:type="dxa"/>
            <w:gridSpan w:val="3"/>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Отзывов по телефону за период общественных обсуждений в адрес организаторов не поступало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1865" w:type="dxa"/>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p>
        </w:tc>
        <w:tc>
          <w:tcPr>
            <w:tcW w:w="8953" w:type="dxa"/>
            <w:gridSpan w:val="3"/>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Отзывы, поступившие в ходе собрания по обсуждению отчета об ОВОС: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76</w:t>
            </w:r>
          </w:p>
        </w:tc>
        <w:tc>
          <w:tcPr>
            <w:tcW w:w="1865" w:type="dxa"/>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регистрационный номер на собрании №</w:t>
            </w:r>
            <w:r>
              <w:rPr>
                <w:rFonts w:hint="default" w:ascii="Times New Roman" w:hAnsi="Times New Roman" w:cs="Times New Roman"/>
                <w:color w:val="auto"/>
                <w:sz w:val="24"/>
                <w:szCs w:val="24"/>
                <w:highlight w:val="none"/>
                <w:lang w:val="ru-RU"/>
              </w:rPr>
              <w:t>3</w:t>
            </w:r>
            <w:r>
              <w:rPr>
                <w:rFonts w:ascii="Times New Roman" w:hAnsi="Times New Roman" w:cs="Times New Roman"/>
                <w:color w:val="auto"/>
                <w:sz w:val="24"/>
                <w:szCs w:val="24"/>
                <w:highlight w:val="none"/>
              </w:rPr>
              <w:t xml:space="preserve"> </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О рассмотрении предоставления альтернативного земельного участка для строительства объекта «Создание инновационного импортозамещающего производства полного цикла по переработке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какао-бобов, с применением систем цифрового онлайн-контроля качества, соответствующего требованиям международных стандартов». О выносе производства за пределы города.</w:t>
            </w:r>
          </w:p>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На рассмотрении находилась территория вблизи логистического центра «Кристалл», однако для предоставления земельного участка необходимо произвести вывод сельскохозяйственных земель из севооборота, что является  материалоемким мероприятием. Альтернативным вариантом размещения объекта является принята «нулевая альтернатива».</w:t>
            </w:r>
          </w:p>
          <w:p>
            <w:pPr>
              <w:spacing w:after="0" w:line="240" w:lineRule="auto"/>
              <w:jc w:val="both"/>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77</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регистрационный номер на собрании №</w:t>
            </w:r>
            <w:r>
              <w:rPr>
                <w:rFonts w:hint="default" w:ascii="Times New Roman" w:hAnsi="Times New Roman" w:cs="Times New Roman"/>
                <w:color w:val="auto"/>
                <w:sz w:val="24"/>
                <w:szCs w:val="24"/>
                <w:highlight w:val="none"/>
                <w:lang w:val="ru-RU"/>
              </w:rPr>
              <w:t xml:space="preserve"> 22</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Об учёте нагрузки на пешеходные и транспортные связи вблизи объекта строительства.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На данный момент изменение организации движения транспорта не предусматривается предпроектной документацией, в том числе изменение схем движения транспорта по ул.Илимской, ул.Ангарской. Возможно изменение схем движения транспорта на иных стадиях проектирования.</w:t>
            </w:r>
          </w:p>
          <w:p>
            <w:pPr>
              <w:spacing w:after="0" w:line="240" w:lineRule="auto"/>
              <w:jc w:val="both"/>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78</w:t>
            </w:r>
          </w:p>
        </w:tc>
        <w:tc>
          <w:tcPr>
            <w:tcW w:w="1865" w:type="dxa"/>
            <w:vMerge w:val="restart"/>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регистрационный номер на собрании №</w:t>
            </w:r>
            <w:r>
              <w:rPr>
                <w:rFonts w:hint="default" w:ascii="Times New Roman" w:hAnsi="Times New Roman" w:cs="Times New Roman"/>
                <w:color w:val="auto"/>
                <w:sz w:val="24"/>
                <w:szCs w:val="24"/>
                <w:highlight w:val="none"/>
                <w:lang w:val="ru-RU"/>
              </w:rPr>
              <w:t>8</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реализации Указа № 165  Президента Республики Беларусь по вопросу размещения вновь строящихся производственных мощностей за пределами МКАД.</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Вопрос не относится к отчёту об ОВОС.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79</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формировании новых транспортных развязок и близости объекта строительства к жилым домам по пер. Артема.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Транспортное сообщение не входит в зону проектирования объекта.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80</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Об увеличении грузопотока многотонного автотранспорта вблизи жилой застройки.</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СОАО «Коммунарка» использует новые современные транспортные средства с повышенными экологическими требованиями, в частности в 2022 году закупается партия грузовиков экологического класса ЕВРО-5.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81</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размере санитарно-защитной зоны. Почему она меньше 100 метров от границ территории предприятия.</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 связи с тем, что производство является инновационным, а также в соответствии с требованиями санитарно-эпидемиологического законодательства не установлен базовый размер санитарно-защитной зоны для такого типа производств. Поэтому установлен расчётный размер санитарно-защитной зоны, которая проходит по границе планируемого объекта строительства.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82</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Расстояние от границы санитарно-защитной зоны до территории предприятия.</w:t>
            </w:r>
          </w:p>
          <w:p>
            <w:pPr>
              <w:spacing w:after="0" w:line="240" w:lineRule="auto"/>
              <w:jc w:val="both"/>
              <w:rPr>
                <w:rFonts w:ascii="Times New Roman" w:hAnsi="Times New Roman" w:cs="Times New Roman"/>
                <w:color w:val="auto"/>
                <w:sz w:val="24"/>
                <w:szCs w:val="24"/>
                <w:highlight w:val="none"/>
              </w:rPr>
            </w:pP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Расстояние от границ территории предприятия до ближайшей жилой застройки составляет 32 метра.</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83</w:t>
            </w:r>
          </w:p>
        </w:tc>
        <w:tc>
          <w:tcPr>
            <w:tcW w:w="1865" w:type="dxa"/>
            <w:vMerge w:val="restart"/>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регистрационный номер  на собрании</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ru-RU"/>
              </w:rPr>
              <w:t>14</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Прошу обосновать, почему в расчете акустического воздействия не учтены как источники шума транспортные потоки ближайших проездов (дорог), но при этом определены расчетные точки на фасадах ближайших жилых домов, находящихся через дорогу (проезд) от проектируемого объекта?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4.5 СН 2.04.01-2020 «Защита от шума. Строительные нормы Республики Беларусь», расчеты уровней шума от основных транспортных магистралей выполняются при разработке градостроительных проектов общего и детального планирования застройки городов.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Почему акустический расчет выполнен без учета перспективно возростающей интенсивности движения грузового транспортного потока по ближайшим проездам (дорогам). Был ли выполнен расчет перспективной интенсивности движения транспорта?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 расчете шумового воздействия учтено максимальное количество единиц автотранспорта, которые могут одновременно находиться в движении в соответствии с технологическим регламентом предприятия. Поскольку на данной стадии проектирования не представляется возможным определить максимальную пропускную способность проездов, а также максимальное количество одновременно передвигаемого автотранспорта по площадке, весь передвигающийся транспорт учтен на проектируемой площадке.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На каком основании в расчете шума пространственный угол для автотранспорта задан как 2π?</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7.2 СН 2.04.01-2020 «Защита от шума. Строительные нормы Республики Беларусь», величина пространственного угла излучения зависит от месторасположения источника шума. Поскольку все проектируемые источники шума расположены на какой-либо поверхности (земля, стена и т.д.), он принят 2 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86</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Прошу пояснить, почему для источников непостоянного шума от автотранспорта не задана и не учтена дистанция замера шума при расчете, как требует п. 5.4 СН 2.04.01-2020 «Защита от шума»?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Согласно п. 5.4 СН 2.04.01-2020 «Защита от шума. Строительные нормы Республики Беларусь» дистанция замера шума (7,5 м) учитывается при расчете транспортных потоков, которые задаются в программе «Эколог - шум», как линейный источник шума. Согласно п. 2.11 «Руководство пользователя «Эколог - шум», линейными источниками задаются автомагистрали. В расчете шумового воздействия все источники непостоянного шума - автотранспорт заданы как единичные, точечные источники.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87</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Прошу обосновать, почему в акустическом расчете для автотранспорта, как источника шума, не задан La max? Согласно п.5.4 </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СН 2.04.01-2020 Защита от шума, шумовыми характеристиками транспортных потоков?</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Максимальный уровень звука – это характеристика шума, которая отражает его в конкретное, непродолжительное время. Эквивалентный уровень звука - показатель, зависящий от характера шума, отражает его в довольно продолжительный период. В расчёте шумового воздействия, представленного в отчете об ОВОС, для непостоянного источника шума указан отрезок времени t, в течение которого уровень звука остается постоянным – 12 часов. Поскольку расчетом задан длительный отрезок времени – 12 часов, соответственно и принято, что эквивалентный уровень равен максимальному во весь продолжительный период времени.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88</w:t>
            </w:r>
          </w:p>
          <w:p>
            <w:pPr>
              <w:spacing w:after="0" w:line="240" w:lineRule="auto"/>
              <w:jc w:val="both"/>
              <w:rPr>
                <w:rFonts w:ascii="Times New Roman" w:hAnsi="Times New Roman" w:cs="Times New Roman"/>
                <w:color w:val="auto"/>
                <w:sz w:val="24"/>
                <w:szCs w:val="24"/>
                <w:highlight w:val="none"/>
              </w:rPr>
            </w:pP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w:t>
            </w: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ционный номер на собрании</w:t>
            </w:r>
            <w:r>
              <w:rPr>
                <w:rFonts w:hint="default" w:ascii="Times New Roman" w:hAnsi="Times New Roman" w:cs="Times New Roman"/>
                <w:color w:val="auto"/>
                <w:sz w:val="24"/>
                <w:szCs w:val="24"/>
                <w:highlight w:val="none"/>
                <w:lang w:val="ru-RU"/>
              </w:rPr>
              <w:t xml:space="preserve"> №6</w:t>
            </w:r>
            <w:r>
              <w:rPr>
                <w:rFonts w:ascii="Times New Roman" w:hAnsi="Times New Roman" w:cs="Times New Roman"/>
                <w:color w:val="auto"/>
                <w:sz w:val="24"/>
                <w:szCs w:val="24"/>
                <w:highlight w:val="none"/>
              </w:rPr>
              <w:t xml:space="preserve"> </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Учитывается ли мнение жителей микрорайона при обсуждении отчета об ОВОС?</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Замечания и предложения жителей учитываются при ведении протокола общественных обсуждений и подаются совместно с предпроектными материалами и отчётом ОВОС на государственную экологическую экспертизу.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89</w:t>
            </w:r>
          </w:p>
        </w:tc>
        <w:tc>
          <w:tcPr>
            <w:tcW w:w="1865" w:type="dxa"/>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lang w:val="ru-RU"/>
              </w:rPr>
              <w:t>не</w:t>
            </w:r>
            <w:r>
              <w:rPr>
                <w:rFonts w:hint="default" w:ascii="Times New Roman" w:hAnsi="Times New Roman" w:cs="Times New Roman"/>
                <w:color w:val="auto"/>
                <w:sz w:val="24"/>
                <w:szCs w:val="24"/>
                <w:highlight w:val="none"/>
                <w:lang w:val="ru-RU"/>
              </w:rPr>
              <w:t xml:space="preserve"> зарегистрирован на собрании</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Об устанавливаемом оборудовании, улавливающем запахи и мелкодисперсные частицы.</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Изучались аналоги швейцарского оборудования Buller, будет применена технология дожигания с выработкой вторичной энергии, подаваемой на турбины котельной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865" w:type="dxa"/>
            <w:vMerge w:val="restart"/>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регистрационный номер на собрании</w:t>
            </w:r>
            <w:r>
              <w:rPr>
                <w:rFonts w:hint="default" w:ascii="Times New Roman" w:hAnsi="Times New Roman" w:cs="Times New Roman"/>
                <w:color w:val="auto"/>
                <w:sz w:val="24"/>
                <w:szCs w:val="24"/>
                <w:highlight w:val="none"/>
                <w:lang w:val="ru-RU"/>
              </w:rPr>
              <w:t xml:space="preserve"> №2</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Об использовании малошумного строительного оборудования при возведении объекта строительства.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Режим и условия производства строительных работ будет  регламентирован разделом проектной документации «Организация строительства».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91</w:t>
            </w:r>
          </w:p>
          <w:p>
            <w:pPr>
              <w:spacing w:after="0" w:line="240" w:lineRule="auto"/>
              <w:jc w:val="both"/>
              <w:rPr>
                <w:rFonts w:ascii="Times New Roman" w:hAnsi="Times New Roman" w:cs="Times New Roman"/>
                <w:color w:val="auto"/>
                <w:sz w:val="24"/>
                <w:szCs w:val="24"/>
                <w:highlight w:val="none"/>
              </w:rPr>
            </w:pP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 свидетельстве о повышении квалификации специалиста Стришко О.И. по проведению оценки воздействия на окружающую среду. Свидетельство о повышении квалификации от 10.02.2017, не утратило ли оно срок действия на момент проведения ОВОС? Мог ли данный специалист проводить ОВОС?</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Повышение квалификации по проведению оценки воздействия на окружающую среду не требуется. Согласно Постановления Совета Министров Республики Беларусь № 47 от 19.01.2017</w:t>
            </w: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необходимо иметь обучение для проведения процедуры ОВОС, требования о периодическом повышении квалификации отсутствуют.  При этом Стришко О.И. аттестована РУП «БЕЛСТРОЙЦЕНТР» на осуществление функций: разработка разделов проектной документации</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Специализация: главный специалист, осуществляющий разработку раздела проектной документации (охрана окружающей среды). Срок действия аттестат с 16.12.2022 по 16.12.2027, предыдущий аттестат действовал до 08.12.2022.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92</w:t>
            </w:r>
          </w:p>
        </w:tc>
        <w:tc>
          <w:tcPr>
            <w:tcW w:w="1865" w:type="dxa"/>
          </w:tcPr>
          <w:p>
            <w:pPr>
              <w:spacing w:after="0" w:line="240" w:lineRule="auto"/>
              <w:jc w:val="both"/>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lang w:val="ru-RU"/>
              </w:rPr>
              <w:t>не</w:t>
            </w:r>
            <w:r>
              <w:rPr>
                <w:rFonts w:hint="default" w:ascii="Times New Roman" w:hAnsi="Times New Roman" w:cs="Times New Roman"/>
                <w:color w:val="auto"/>
                <w:sz w:val="24"/>
                <w:szCs w:val="24"/>
                <w:highlight w:val="none"/>
                <w:lang w:val="ru-RU"/>
              </w:rPr>
              <w:t xml:space="preserve"> зарегистрирован на собрании</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Какая организация будет проводить экологическую экспертизу отчета, какая организация выдаст заключение об оценке влияния на жителей шумов и иных антропогенных факторов.</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Отчёт ОВОС и проектная документация проходит государственную экологическую экспертизу в ГУО «Республиканский центр государственной экологической экспертизы, подготовки, повышения квалификации и переподготовки кадров» Министерства природных ресурсов и охраны окружающей среды Республики Беларусь, проект  санитарно-защитной зоны - государственную санитарно-гигиеническую экспертизу ГУ «Минский городской центр гигиены и эпидемиологии».</w:t>
            </w:r>
          </w:p>
          <w:p>
            <w:pPr>
              <w:spacing w:after="0" w:line="240" w:lineRule="auto"/>
              <w:jc w:val="both"/>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93</w:t>
            </w:r>
          </w:p>
        </w:tc>
        <w:tc>
          <w:tcPr>
            <w:tcW w:w="1865" w:type="dxa"/>
            <w:vMerge w:val="restart"/>
          </w:tcPr>
          <w:p>
            <w:pPr>
              <w:spacing w:after="0" w:line="240" w:lineRule="auto"/>
              <w:jc w:val="both"/>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регистрационный номер на собрании №</w:t>
            </w:r>
            <w:r>
              <w:rPr>
                <w:rFonts w:hint="default" w:ascii="Times New Roman" w:hAnsi="Times New Roman" w:cs="Times New Roman"/>
                <w:color w:val="auto"/>
                <w:sz w:val="24"/>
                <w:szCs w:val="24"/>
                <w:highlight w:val="none"/>
                <w:lang w:val="ru-RU"/>
              </w:rPr>
              <w:t>3</w:t>
            </w: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Почему в соответствии с пунктом 32.14 Постановления Совета Министров от 19.01.2017 № 17, в  отчёт об ОВОС пункта «Оценка достоверности прогнозируемых последствий реализации</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планируемой деятельности» с указанием</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выявленных при проведении ОВОС</w:t>
            </w:r>
            <w:r>
              <w:rPr>
                <w:rFonts w:ascii="Times New Roman" w:hAnsi="Times New Roman" w:cs="Times New Roman"/>
                <w:color w:val="auto"/>
                <w:sz w:val="24"/>
                <w:szCs w:val="24"/>
                <w:highlight w:val="none"/>
              </w:rPr>
              <w:br w:type="textWrapping"/>
            </w:r>
            <w:r>
              <w:rPr>
                <w:rFonts w:ascii="Times New Roman" w:hAnsi="Times New Roman" w:cs="Times New Roman"/>
                <w:color w:val="auto"/>
                <w:sz w:val="24"/>
                <w:szCs w:val="24"/>
                <w:highlight w:val="none"/>
              </w:rPr>
              <w:t>неопределенностей.</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Дано разъяснение.</w:t>
            </w:r>
          </w:p>
          <w:p>
            <w:pPr>
              <w:spacing w:after="0" w:line="240" w:lineRule="auto"/>
              <w:jc w:val="both"/>
              <w:rPr>
                <w:rFonts w:ascii="Times New Roman" w:hAnsi="Times New Roman" w:cs="Times New Roman"/>
                <w:color w:val="auto"/>
                <w:sz w:val="24"/>
                <w:szCs w:val="24"/>
                <w:highlight w:val="none"/>
              </w:rPr>
            </w:pP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Подтверждение недостатка сведений, с учетом будущих сведений, которые будут получены при формировании технологической части проекта на основании четко определенного оборудования на стадии А и С, не имеется. С учетом того, что на данной стадии получения иной информации не предусмотрено законодательством, ОВОС выполнена с учетом определенных актами законодательства требований, при которых неопределенностей не имеется. Достоверность соответствует уровню возможности принятия решения о реализации планируемой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94</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Предложение о включении специалистов по шуму и предоставления отчётов и расчётов по уровню шума строящегося объекта. </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Указанное предложение будет доведено до проектной организации для рассмотрения и возможного привлечения специалистов при разработке проектной документации.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95</w:t>
            </w:r>
          </w:p>
        </w:tc>
        <w:tc>
          <w:tcPr>
            <w:tcW w:w="1865" w:type="dxa"/>
            <w:vMerge w:val="continue"/>
          </w:tcPr>
          <w:p>
            <w:pPr>
              <w:spacing w:after="0" w:line="240" w:lineRule="auto"/>
              <w:jc w:val="both"/>
              <w:rPr>
                <w:rFonts w:ascii="Times New Roman" w:hAnsi="Times New Roman" w:cs="Times New Roman"/>
                <w:color w:val="auto"/>
                <w:sz w:val="24"/>
                <w:szCs w:val="24"/>
                <w:highlight w:val="none"/>
              </w:rPr>
            </w:pPr>
          </w:p>
        </w:tc>
        <w:tc>
          <w:tcPr>
            <w:tcW w:w="2835"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Предложение о рассмотрении варианта размещения объекта строительства в конце ул. Ваупшасова</w:t>
            </w:r>
          </w:p>
        </w:tc>
        <w:tc>
          <w:tcPr>
            <w:tcW w:w="4253" w:type="dxa"/>
          </w:tcPr>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Дано </w:t>
            </w:r>
            <w:r>
              <w:rPr>
                <w:rFonts w:ascii="Times New Roman" w:hAnsi="Times New Roman" w:cs="Times New Roman"/>
                <w:color w:val="auto"/>
                <w:sz w:val="24"/>
                <w:szCs w:val="24"/>
                <w:highlight w:val="none"/>
                <w:lang w:val="ru-RU"/>
              </w:rPr>
              <w:t>разъяснение</w:t>
            </w:r>
            <w:r>
              <w:rPr>
                <w:rFonts w:ascii="Times New Roman" w:hAnsi="Times New Roman" w:cs="Times New Roman"/>
                <w:color w:val="auto"/>
                <w:sz w:val="24"/>
                <w:szCs w:val="24"/>
                <w:highlight w:val="none"/>
              </w:rPr>
              <w:t>.</w:t>
            </w:r>
          </w:p>
          <w:p>
            <w:pPr>
              <w:spacing w:after="0" w:line="240" w:lineRule="auto"/>
              <w:jc w:val="both"/>
              <w:rPr>
                <w:rFonts w:ascii="Times New Roman" w:hAnsi="Times New Roman" w:cs="Times New Roman"/>
                <w:color w:val="auto"/>
                <w:sz w:val="24"/>
                <w:szCs w:val="24"/>
                <w:highlight w:val="none"/>
              </w:rPr>
            </w:pPr>
          </w:p>
          <w:p>
            <w:pPr>
              <w:spacing w:after="0" w:line="240" w:lineRule="auto"/>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Альтернативным вариантом размещения объекта является «нулевая альтернатива».</w:t>
            </w:r>
          </w:p>
        </w:tc>
      </w:tr>
    </w:tbl>
    <w:p>
      <w:pPr>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w:t>
      </w:r>
      <w:r>
        <w:rPr>
          <w:rFonts w:ascii="Times New Roman" w:hAnsi="Times New Roman" w:cs="Times New Roman"/>
          <w:sz w:val="24"/>
          <w:szCs w:val="24"/>
          <w:lang w:val="ru-RU"/>
        </w:rPr>
        <w:t>а</w:t>
      </w:r>
      <w:r>
        <w:rPr>
          <w:rFonts w:ascii="Times New Roman" w:hAnsi="Times New Roman" w:cs="Times New Roman"/>
          <w:sz w:val="24"/>
          <w:szCs w:val="24"/>
        </w:rPr>
        <w:t>дминистрации</w:t>
      </w:r>
    </w:p>
    <w:p>
      <w:pPr>
        <w:spacing w:after="0"/>
      </w:pPr>
      <w:r>
        <w:rPr>
          <w:rFonts w:ascii="Times New Roman" w:hAnsi="Times New Roman" w:cs="Times New Roman"/>
          <w:sz w:val="24"/>
          <w:szCs w:val="24"/>
          <w:u w:val="single"/>
        </w:rPr>
        <w:t>Заводского района г.Минска</w:t>
      </w:r>
      <w:r>
        <w:rPr>
          <w:rFonts w:ascii="Times New Roman" w:hAnsi="Times New Roman" w:cs="Times New Roman"/>
          <w:sz w:val="24"/>
          <w:szCs w:val="24"/>
        </w:rPr>
        <w:t>___</w:t>
      </w:r>
      <w:r>
        <w:t xml:space="preserve">________                 _______________             </w:t>
      </w:r>
      <w:r>
        <w:rPr>
          <w:rFonts w:ascii="Times New Roman" w:hAnsi="Times New Roman" w:cs="Times New Roman"/>
          <w:sz w:val="24"/>
          <w:szCs w:val="24"/>
          <w:u w:val="single"/>
        </w:rPr>
        <w:t>Л.А.Б</w:t>
      </w:r>
      <w:r>
        <w:rPr>
          <w:rFonts w:ascii="Times New Roman" w:hAnsi="Times New Roman" w:cs="Times New Roman"/>
          <w:sz w:val="24"/>
          <w:szCs w:val="24"/>
          <w:u w:val="single"/>
          <w:lang w:val="ru-RU"/>
        </w:rPr>
        <w:t>а</w:t>
      </w:r>
      <w:r>
        <w:rPr>
          <w:rFonts w:ascii="Times New Roman" w:hAnsi="Times New Roman" w:cs="Times New Roman"/>
          <w:sz w:val="24"/>
          <w:szCs w:val="24"/>
          <w:u w:val="single"/>
        </w:rPr>
        <w:t>л</w:t>
      </w:r>
      <w:r>
        <w:rPr>
          <w:rFonts w:ascii="Times New Roman" w:hAnsi="Times New Roman" w:cs="Times New Roman"/>
          <w:sz w:val="24"/>
          <w:szCs w:val="24"/>
          <w:u w:val="single"/>
          <w:lang w:val="ru-RU"/>
        </w:rPr>
        <w:t>а</w:t>
      </w:r>
      <w:r>
        <w:rPr>
          <w:rFonts w:ascii="Times New Roman" w:hAnsi="Times New Roman" w:cs="Times New Roman"/>
          <w:sz w:val="24"/>
          <w:szCs w:val="24"/>
          <w:u w:val="single"/>
        </w:rPr>
        <w:t>болов</w:t>
      </w:r>
      <w:r>
        <w:t>_</w:t>
      </w:r>
    </w:p>
    <w:p>
      <w:pPr>
        <w:spacing w:after="0"/>
        <w:rPr>
          <w:rFonts w:ascii="Times New Roman" w:hAnsi="Times New Roman" w:cs="Times New Roman"/>
          <w:sz w:val="20"/>
          <w:szCs w:val="20"/>
        </w:rPr>
      </w:pPr>
      <w:r>
        <w:t xml:space="preserve"> </w:t>
      </w:r>
      <w:r>
        <w:rPr>
          <w:rFonts w:ascii="Times New Roman" w:hAnsi="Times New Roman" w:cs="Times New Roman"/>
          <w:sz w:val="20"/>
          <w:szCs w:val="20"/>
        </w:rPr>
        <w:t xml:space="preserve">председатель комиссии по подготовке и                   </w:t>
      </w:r>
      <w:r>
        <w:rPr>
          <w:rFonts w:ascii="Times New Roman" w:hAnsi="Times New Roman" w:cs="Times New Roman"/>
          <w:sz w:val="20"/>
          <w:szCs w:val="20"/>
        </w:rPr>
        <w:tab/>
      </w:r>
      <w:r>
        <w:rPr>
          <w:rFonts w:ascii="Times New Roman" w:hAnsi="Times New Roman" w:cs="Times New Roman"/>
          <w:sz w:val="20"/>
          <w:szCs w:val="20"/>
        </w:rPr>
        <w:t xml:space="preserve"> личная подпись     </w:t>
      </w:r>
      <w:r>
        <w:rPr>
          <w:rFonts w:ascii="Times New Roman" w:hAnsi="Times New Roman" w:cs="Times New Roman"/>
          <w:sz w:val="20"/>
          <w:szCs w:val="20"/>
        </w:rPr>
        <w:tab/>
      </w:r>
      <w:r>
        <w:rPr>
          <w:rFonts w:ascii="Times New Roman" w:hAnsi="Times New Roman" w:cs="Times New Roman"/>
          <w:sz w:val="20"/>
          <w:szCs w:val="20"/>
        </w:rPr>
        <w:t xml:space="preserve"> расшифровка подписи</w:t>
      </w:r>
    </w:p>
    <w:p>
      <w:pPr>
        <w:spacing w:after="0"/>
        <w:rPr>
          <w:rFonts w:ascii="Times New Roman" w:hAnsi="Times New Roman" w:cs="Times New Roman"/>
          <w:sz w:val="20"/>
          <w:szCs w:val="20"/>
        </w:rPr>
      </w:pPr>
      <w:r>
        <w:rPr>
          <w:rFonts w:ascii="Times New Roman" w:hAnsi="Times New Roman" w:cs="Times New Roman"/>
          <w:sz w:val="20"/>
          <w:szCs w:val="20"/>
        </w:rPr>
        <w:t xml:space="preserve"> проведению общественных обсуждений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       М.П.</w:t>
      </w:r>
    </w:p>
    <w:p>
      <w:pPr>
        <w:spacing w:after="0"/>
      </w:pPr>
    </w:p>
    <w:p>
      <w:pPr>
        <w:spacing w:after="0"/>
        <w:rPr>
          <w:rFonts w:ascii="Times New Roman" w:hAnsi="Times New Roman" w:cs="Times New Roman"/>
          <w:sz w:val="24"/>
          <w:szCs w:val="24"/>
        </w:rPr>
      </w:pPr>
      <w:r>
        <w:rPr>
          <w:rFonts w:ascii="Times New Roman" w:hAnsi="Times New Roman" w:cs="Times New Roman"/>
          <w:sz w:val="24"/>
          <w:szCs w:val="24"/>
        </w:rPr>
        <w:t xml:space="preserve">Ведущий инженер по охране окружающей </w:t>
      </w:r>
    </w:p>
    <w:p>
      <w:pPr>
        <w:spacing w:after="0"/>
      </w:pPr>
      <w:r>
        <w:rPr>
          <w:rFonts w:ascii="Times New Roman" w:hAnsi="Times New Roman" w:cs="Times New Roman"/>
          <w:sz w:val="24"/>
          <w:szCs w:val="24"/>
          <w:u w:val="single"/>
        </w:rPr>
        <w:t>среды СОАО «Коммунарка»</w:t>
      </w:r>
      <w:r>
        <w:t xml:space="preserve">_____________            _______________              </w:t>
      </w:r>
      <w:r>
        <w:rPr>
          <w:rFonts w:ascii="Times New Roman" w:hAnsi="Times New Roman" w:cs="Times New Roman"/>
          <w:sz w:val="24"/>
          <w:szCs w:val="24"/>
          <w:u w:val="single"/>
        </w:rPr>
        <w:t>Е.В.Шавяка</w:t>
      </w:r>
      <w:r>
        <w:t>_____</w:t>
      </w:r>
      <w:bookmarkStart w:id="0" w:name="_GoBack"/>
      <w:bookmarkEnd w:id="0"/>
    </w:p>
    <w:p>
      <w:pPr>
        <w:spacing w:after="0"/>
        <w:rPr>
          <w:rFonts w:ascii="Times New Roman" w:hAnsi="Times New Roman" w:cs="Times New Roman"/>
          <w:sz w:val="20"/>
          <w:szCs w:val="20"/>
        </w:rPr>
      </w:pPr>
      <w:r>
        <w:rPr>
          <w:rFonts w:ascii="Times New Roman" w:hAnsi="Times New Roman" w:cs="Times New Roman"/>
          <w:sz w:val="20"/>
          <w:szCs w:val="20"/>
        </w:rPr>
        <w:t xml:space="preserve"> должность члена комиссии по подготовке           </w:t>
      </w:r>
      <w:r>
        <w:rPr>
          <w:rFonts w:ascii="Times New Roman" w:hAnsi="Times New Roman" w:cs="Times New Roman"/>
          <w:sz w:val="20"/>
          <w:szCs w:val="20"/>
        </w:rPr>
        <w:tab/>
      </w:r>
      <w:r>
        <w:rPr>
          <w:rFonts w:ascii="Times New Roman" w:hAnsi="Times New Roman" w:cs="Times New Roman"/>
          <w:sz w:val="20"/>
          <w:szCs w:val="20"/>
        </w:rPr>
        <w:t xml:space="preserve">                личная подпись                расшифровка подписи</w:t>
      </w:r>
    </w:p>
    <w:p>
      <w:pPr>
        <w:spacing w:after="0"/>
      </w:pPr>
      <w:r>
        <w:rPr>
          <w:rFonts w:ascii="Times New Roman" w:hAnsi="Times New Roman" w:cs="Times New Roman"/>
          <w:sz w:val="20"/>
          <w:szCs w:val="20"/>
        </w:rPr>
        <w:t xml:space="preserve">и проведению общественных обсуждений </w:t>
      </w: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T Serif">
    <w:altName w:val="Cambria"/>
    <w:panose1 w:val="00000000000000000000"/>
    <w:charset w:val="CC"/>
    <w:family w:val="roman"/>
    <w:pitch w:val="default"/>
    <w:sig w:usb0="00000000" w:usb1="00000000" w:usb2="00000000" w:usb3="00000000" w:csb0="00000097"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lang w:val="ru-RU"/>
      </w:rPr>
    </w:pPr>
    <w:r>
      <w:rPr>
        <w:rFonts w:hint="default"/>
        <w:lang w:val="ru-RU"/>
      </w:rPr>
      <w:t>*Ф.И.О., контактная информация участника общественных обсуждений, включаая список заявителей коллективных обращений, предоставляется организатором общественных обсуждений при дополнительном запросе, солгасно положений Закона Республики Беларусь  №99-З от 07.05.2021 «О защите персональных данных»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19"/>
    <w:rsid w:val="0005628F"/>
    <w:rsid w:val="000E5053"/>
    <w:rsid w:val="001378C1"/>
    <w:rsid w:val="00157A14"/>
    <w:rsid w:val="001916DD"/>
    <w:rsid w:val="001D5AB2"/>
    <w:rsid w:val="001E179B"/>
    <w:rsid w:val="001F25C0"/>
    <w:rsid w:val="002431BD"/>
    <w:rsid w:val="00263A58"/>
    <w:rsid w:val="00272893"/>
    <w:rsid w:val="002A663E"/>
    <w:rsid w:val="003370FD"/>
    <w:rsid w:val="0037224F"/>
    <w:rsid w:val="00383F09"/>
    <w:rsid w:val="003A29CF"/>
    <w:rsid w:val="003A72AC"/>
    <w:rsid w:val="00410605"/>
    <w:rsid w:val="00414224"/>
    <w:rsid w:val="00472087"/>
    <w:rsid w:val="004A5819"/>
    <w:rsid w:val="004D3B2A"/>
    <w:rsid w:val="004D5A26"/>
    <w:rsid w:val="0051511B"/>
    <w:rsid w:val="00532353"/>
    <w:rsid w:val="00564373"/>
    <w:rsid w:val="005E1DCC"/>
    <w:rsid w:val="00700424"/>
    <w:rsid w:val="00773E38"/>
    <w:rsid w:val="007E0986"/>
    <w:rsid w:val="007F2BAE"/>
    <w:rsid w:val="00813B58"/>
    <w:rsid w:val="00857F0C"/>
    <w:rsid w:val="00890E3E"/>
    <w:rsid w:val="008C4F3D"/>
    <w:rsid w:val="008F5AEF"/>
    <w:rsid w:val="00940460"/>
    <w:rsid w:val="009E43BF"/>
    <w:rsid w:val="00A44C45"/>
    <w:rsid w:val="00AD7535"/>
    <w:rsid w:val="00B108BF"/>
    <w:rsid w:val="00B15EA0"/>
    <w:rsid w:val="00B21DAF"/>
    <w:rsid w:val="00BB3308"/>
    <w:rsid w:val="00BC29C4"/>
    <w:rsid w:val="00CE2C22"/>
    <w:rsid w:val="00D07B4A"/>
    <w:rsid w:val="00E2509E"/>
    <w:rsid w:val="00E84CE7"/>
    <w:rsid w:val="00E92A93"/>
    <w:rsid w:val="00ED0692"/>
    <w:rsid w:val="00F01F09"/>
    <w:rsid w:val="00F22788"/>
    <w:rsid w:val="00F24BBF"/>
    <w:rsid w:val="00F40186"/>
    <w:rsid w:val="00F83D1C"/>
    <w:rsid w:val="00F940B5"/>
    <w:rsid w:val="079E50B0"/>
    <w:rsid w:val="08004EA3"/>
    <w:rsid w:val="137837D5"/>
    <w:rsid w:val="1B2E16E1"/>
    <w:rsid w:val="218F0608"/>
    <w:rsid w:val="271246BE"/>
    <w:rsid w:val="322D1672"/>
    <w:rsid w:val="3C337C92"/>
    <w:rsid w:val="400B2FC1"/>
    <w:rsid w:val="4D386CC9"/>
    <w:rsid w:val="705A0C52"/>
    <w:rsid w:val="73C20410"/>
    <w:rsid w:val="76593B98"/>
    <w:rsid w:val="7F7B4F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0"/>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lang w:eastAsia="ru-RU"/>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styleId="6">
    <w:name w:val="Strong"/>
    <w:basedOn w:val="3"/>
    <w:qFormat/>
    <w:uiPriority w:val="22"/>
    <w:rPr>
      <w:b/>
      <w:bCs/>
    </w:rPr>
  </w:style>
  <w:style w:type="paragraph" w:styleId="7">
    <w:name w:val="header"/>
    <w:basedOn w:val="1"/>
    <w:semiHidden/>
    <w:unhideWhenUsed/>
    <w:uiPriority w:val="99"/>
    <w:pPr>
      <w:tabs>
        <w:tab w:val="center" w:pos="4153"/>
        <w:tab w:val="right" w:pos="8306"/>
      </w:tabs>
    </w:pPr>
  </w:style>
  <w:style w:type="paragraph" w:styleId="8">
    <w:name w:val="footer"/>
    <w:basedOn w:val="1"/>
    <w:semiHidden/>
    <w:unhideWhenUsed/>
    <w:uiPriority w:val="99"/>
    <w:pPr>
      <w:tabs>
        <w:tab w:val="center" w:pos="4153"/>
        <w:tab w:val="right" w:pos="8306"/>
      </w:tabs>
    </w:p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Заголовок 5 Знак"/>
    <w:basedOn w:val="3"/>
    <w:link w:val="2"/>
    <w:qFormat/>
    <w:uiPriority w:val="9"/>
    <w:rPr>
      <w:rFonts w:ascii="Times New Roman" w:hAnsi="Times New Roman" w:eastAsia="Times New Roman" w:cs="Times New Roman"/>
      <w:b/>
      <w:bCs/>
      <w:sz w:val="20"/>
      <w:szCs w:val="20"/>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13217</Words>
  <Characters>75337</Characters>
  <Lines>627</Lines>
  <Paragraphs>176</Paragraphs>
  <TotalTime>42</TotalTime>
  <ScaleCrop>false</ScaleCrop>
  <LinksUpToDate>false</LinksUpToDate>
  <CharactersWithSpaces>88378</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2023-01-08T08:41:00Z</dcterms:created>
  <dc:creator>User</dc:creator>
  <cp:lastModifiedBy>Shaviaka</cp:lastModifiedBy>
  <cp:lastPrinted>2023-01-11T10:23:00Z</cp:lastPrinted>
  <dcterms:modified xsi:type="dcterms:W3CDTF">2023-02-28T13:13:37Z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EAF7462422374A81AB38655DC24C535C</vt:lpwstr>
  </property>
</Properties>
</file>